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7C" w:rsidRPr="00366323" w:rsidRDefault="007C697C" w:rsidP="007835B6">
      <w:pPr>
        <w:pStyle w:val="Zkladntext"/>
        <w:suppressAutoHyphens/>
        <w:spacing w:line="240" w:lineRule="atLeast"/>
        <w:jc w:val="center"/>
        <w:rPr>
          <w:rFonts w:ascii="Arial" w:hAnsi="Arial" w:cs="Arial"/>
          <w:b/>
          <w:spacing w:val="20"/>
          <w:sz w:val="8"/>
          <w:szCs w:val="8"/>
        </w:rPr>
      </w:pPr>
      <w:bookmarkStart w:id="0" w:name="_GoBack"/>
      <w:bookmarkEnd w:id="0"/>
    </w:p>
    <w:p w:rsidR="007C697C" w:rsidRPr="00366323" w:rsidRDefault="007C697C" w:rsidP="007835B6">
      <w:pPr>
        <w:pStyle w:val="Zkladntext"/>
        <w:suppressAutoHyphens/>
        <w:spacing w:line="240" w:lineRule="atLeast"/>
        <w:jc w:val="center"/>
        <w:rPr>
          <w:rFonts w:ascii="Arial" w:hAnsi="Arial" w:cs="Arial"/>
          <w:b/>
          <w:smallCaps/>
          <w:spacing w:val="40"/>
          <w:sz w:val="28"/>
          <w:szCs w:val="28"/>
        </w:rPr>
      </w:pPr>
      <w:r w:rsidRPr="00366323">
        <w:rPr>
          <w:rFonts w:ascii="Arial" w:hAnsi="Arial" w:cs="Arial"/>
          <w:b/>
          <w:smallCaps/>
          <w:spacing w:val="40"/>
          <w:sz w:val="28"/>
          <w:szCs w:val="28"/>
        </w:rPr>
        <w:t>Smlouva o dílo</w:t>
      </w:r>
    </w:p>
    <w:p w:rsidR="007C697C" w:rsidRPr="00D05872" w:rsidRDefault="00335E61" w:rsidP="007835B6">
      <w:pPr>
        <w:pStyle w:val="Zkladntext"/>
        <w:suppressAutoHyphens/>
        <w:spacing w:line="240" w:lineRule="atLeast"/>
        <w:jc w:val="center"/>
        <w:rPr>
          <w:rFonts w:ascii="Arial" w:hAnsi="Arial" w:cs="Arial"/>
          <w:b/>
          <w:i/>
          <w:smallCaps/>
          <w:spacing w:val="40"/>
          <w:sz w:val="28"/>
          <w:szCs w:val="28"/>
        </w:rPr>
      </w:pPr>
      <w:r>
        <w:rPr>
          <w:rFonts w:ascii="Arial" w:hAnsi="Arial" w:cs="Arial"/>
          <w:b/>
          <w:i/>
          <w:smallCaps/>
          <w:spacing w:val="40"/>
          <w:sz w:val="28"/>
          <w:szCs w:val="28"/>
        </w:rPr>
        <w:t>Dodávka a instalace klimatizací do budovy A</w:t>
      </w:r>
    </w:p>
    <w:p w:rsidR="007C697C" w:rsidRPr="00366323" w:rsidRDefault="007C697C" w:rsidP="007835B6">
      <w:pPr>
        <w:pStyle w:val="Zhlav"/>
        <w:rPr>
          <w:rFonts w:cs="Arial"/>
          <w:b/>
          <w:bCs/>
          <w:color w:val="86B918"/>
        </w:rPr>
      </w:pPr>
      <w:r w:rsidRPr="00366323">
        <w:rPr>
          <w:rFonts w:cs="Arial"/>
          <w:b/>
          <w:bCs/>
          <w:color w:val="86B918"/>
        </w:rPr>
        <w:t>__________________________________________________________________________</w:t>
      </w:r>
    </w:p>
    <w:p w:rsidR="007C697C" w:rsidRPr="00366323" w:rsidRDefault="007C697C" w:rsidP="00E837B7">
      <w:pPr>
        <w:rPr>
          <w:rFonts w:cs="Arial"/>
          <w:sz w:val="21"/>
          <w:szCs w:val="21"/>
        </w:rPr>
      </w:pPr>
    </w:p>
    <w:p w:rsidR="007C697C" w:rsidRPr="00366323" w:rsidRDefault="007C697C" w:rsidP="007835B6">
      <w:pPr>
        <w:pStyle w:val="Zkladntext"/>
        <w:suppressAutoHyphens/>
        <w:spacing w:line="240" w:lineRule="atLeast"/>
        <w:jc w:val="left"/>
        <w:rPr>
          <w:rFonts w:ascii="Arial" w:hAnsi="Arial" w:cs="Arial"/>
          <w:b/>
          <w:smallCaps/>
          <w:spacing w:val="40"/>
          <w:sz w:val="21"/>
          <w:szCs w:val="21"/>
        </w:rPr>
      </w:pPr>
      <w:r w:rsidRPr="00366323">
        <w:rPr>
          <w:rFonts w:ascii="Arial" w:hAnsi="Arial" w:cs="Arial"/>
          <w:b/>
          <w:smallCaps/>
          <w:spacing w:val="40"/>
          <w:sz w:val="21"/>
          <w:szCs w:val="21"/>
        </w:rPr>
        <w:t>Zhotovitel</w:t>
      </w:r>
    </w:p>
    <w:tbl>
      <w:tblPr>
        <w:tblW w:w="0" w:type="auto"/>
        <w:tblLook w:val="00A0" w:firstRow="1" w:lastRow="0" w:firstColumn="1" w:lastColumn="0" w:noHBand="0" w:noVBand="0"/>
      </w:tblPr>
      <w:tblGrid>
        <w:gridCol w:w="1384"/>
        <w:gridCol w:w="1286"/>
        <w:gridCol w:w="969"/>
        <w:gridCol w:w="726"/>
        <w:gridCol w:w="578"/>
        <w:gridCol w:w="1544"/>
        <w:gridCol w:w="708"/>
        <w:gridCol w:w="426"/>
        <w:gridCol w:w="851"/>
        <w:gridCol w:w="816"/>
      </w:tblGrid>
      <w:tr w:rsidR="007C697C" w:rsidRPr="00151625" w:rsidTr="00151625">
        <w:trPr>
          <w:trHeight w:val="434"/>
        </w:trPr>
        <w:tc>
          <w:tcPr>
            <w:tcW w:w="1384" w:type="dxa"/>
            <w:vAlign w:val="center"/>
          </w:tcPr>
          <w:p w:rsidR="007C697C" w:rsidRPr="00151625" w:rsidRDefault="007C697C" w:rsidP="00151625">
            <w:pPr>
              <w:pStyle w:val="Zkladntext"/>
              <w:suppressAutoHyphens/>
              <w:spacing w:after="120" w:line="240" w:lineRule="atLeast"/>
              <w:rPr>
                <w:rFonts w:ascii="Arial" w:hAnsi="Arial" w:cs="Arial"/>
                <w:sz w:val="21"/>
                <w:szCs w:val="21"/>
              </w:rPr>
            </w:pPr>
            <w:r w:rsidRPr="00151625">
              <w:rPr>
                <w:rFonts w:ascii="Arial" w:hAnsi="Arial" w:cs="Arial"/>
                <w:sz w:val="21"/>
                <w:szCs w:val="21"/>
              </w:rPr>
              <w:t>Jméno</w:t>
            </w:r>
          </w:p>
        </w:tc>
        <w:tc>
          <w:tcPr>
            <w:tcW w:w="7904" w:type="dxa"/>
            <w:gridSpan w:val="9"/>
            <w:vAlign w:val="center"/>
          </w:tcPr>
          <w:p w:rsidR="007C697C" w:rsidRPr="00151625" w:rsidRDefault="007C697C" w:rsidP="00151625">
            <w:pPr>
              <w:pStyle w:val="Zkladntext"/>
              <w:suppressAutoHyphens/>
              <w:spacing w:after="120" w:line="240" w:lineRule="atLeast"/>
              <w:rPr>
                <w:rFonts w:ascii="Arial" w:hAnsi="Arial" w:cs="Arial"/>
                <w:b/>
                <w:sz w:val="21"/>
                <w:szCs w:val="21"/>
              </w:rPr>
            </w:pPr>
            <w:r w:rsidRPr="00151625">
              <w:rPr>
                <w:rFonts w:ascii="Arial" w:hAnsi="Arial" w:cs="Arial"/>
                <w:b/>
                <w:sz w:val="21"/>
                <w:szCs w:val="21"/>
                <w:highlight w:val="yellow"/>
              </w:rPr>
              <w:t>…</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Sídlem</w:t>
            </w:r>
          </w:p>
        </w:tc>
        <w:tc>
          <w:tcPr>
            <w:tcW w:w="7904" w:type="dxa"/>
            <w:gridSpan w:val="9"/>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IČO</w:t>
            </w:r>
          </w:p>
        </w:tc>
        <w:tc>
          <w:tcPr>
            <w:tcW w:w="2981" w:type="dxa"/>
            <w:gridSpan w:val="3"/>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c>
          <w:tcPr>
            <w:tcW w:w="578"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DIČ</w:t>
            </w:r>
          </w:p>
        </w:tc>
        <w:tc>
          <w:tcPr>
            <w:tcW w:w="4345" w:type="dxa"/>
            <w:gridSpan w:val="5"/>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zapsaná u</w:t>
            </w:r>
          </w:p>
        </w:tc>
        <w:tc>
          <w:tcPr>
            <w:tcW w:w="1286"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c>
          <w:tcPr>
            <w:tcW w:w="969"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soudu v </w:t>
            </w:r>
          </w:p>
        </w:tc>
        <w:tc>
          <w:tcPr>
            <w:tcW w:w="2848" w:type="dxa"/>
            <w:gridSpan w:val="3"/>
            <w:vAlign w:val="center"/>
          </w:tcPr>
          <w:p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highlight w:val="yellow"/>
              </w:rPr>
              <w:t>…</w:t>
            </w:r>
          </w:p>
        </w:tc>
        <w:tc>
          <w:tcPr>
            <w:tcW w:w="708" w:type="dxa"/>
            <w:vAlign w:val="center"/>
          </w:tcPr>
          <w:p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rPr>
              <w:t>oddíl</w:t>
            </w:r>
          </w:p>
        </w:tc>
        <w:tc>
          <w:tcPr>
            <w:tcW w:w="426" w:type="dxa"/>
            <w:vAlign w:val="center"/>
          </w:tcPr>
          <w:p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highlight w:val="yellow"/>
              </w:rPr>
              <w:t>…</w:t>
            </w:r>
          </w:p>
        </w:tc>
        <w:tc>
          <w:tcPr>
            <w:tcW w:w="851" w:type="dxa"/>
            <w:vAlign w:val="center"/>
          </w:tcPr>
          <w:p w:rsidR="007C697C" w:rsidRPr="00151625" w:rsidRDefault="007C697C" w:rsidP="00151625">
            <w:pPr>
              <w:pStyle w:val="Zkladntext"/>
              <w:suppressAutoHyphens/>
              <w:spacing w:before="0" w:after="0" w:line="240" w:lineRule="atLeast"/>
              <w:jc w:val="center"/>
              <w:rPr>
                <w:rFonts w:ascii="Arial" w:hAnsi="Arial" w:cs="Arial"/>
                <w:sz w:val="21"/>
                <w:szCs w:val="21"/>
              </w:rPr>
            </w:pPr>
            <w:r w:rsidRPr="00151625">
              <w:rPr>
                <w:rFonts w:ascii="Arial" w:hAnsi="Arial" w:cs="Arial"/>
                <w:sz w:val="21"/>
                <w:szCs w:val="21"/>
              </w:rPr>
              <w:t>vložka</w:t>
            </w:r>
          </w:p>
        </w:tc>
        <w:tc>
          <w:tcPr>
            <w:tcW w:w="816" w:type="dxa"/>
            <w:vAlign w:val="center"/>
          </w:tcPr>
          <w:p w:rsidR="007C697C" w:rsidRPr="00151625" w:rsidRDefault="007C697C" w:rsidP="00151625">
            <w:pPr>
              <w:pStyle w:val="Zkladntext"/>
              <w:suppressAutoHyphens/>
              <w:spacing w:before="0" w:after="0" w:line="240" w:lineRule="atLeast"/>
              <w:jc w:val="left"/>
              <w:rPr>
                <w:rFonts w:ascii="Arial" w:hAnsi="Arial" w:cs="Arial"/>
                <w:sz w:val="21"/>
                <w:szCs w:val="21"/>
              </w:rPr>
            </w:pPr>
            <w:r w:rsidRPr="00151625">
              <w:rPr>
                <w:rFonts w:ascii="Arial" w:hAnsi="Arial" w:cs="Arial"/>
                <w:sz w:val="21"/>
                <w:szCs w:val="21"/>
              </w:rPr>
              <w:t>12345</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zastoupen </w:t>
            </w:r>
          </w:p>
        </w:tc>
        <w:tc>
          <w:tcPr>
            <w:tcW w:w="7904" w:type="dxa"/>
            <w:gridSpan w:val="9"/>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highlight w:val="yellow"/>
              </w:rPr>
              <w:t>…</w:t>
            </w:r>
          </w:p>
        </w:tc>
      </w:tr>
    </w:tbl>
    <w:p w:rsidR="007C697C" w:rsidRPr="00366323" w:rsidRDefault="007C697C" w:rsidP="00E837B7">
      <w:pPr>
        <w:rPr>
          <w:rFonts w:cs="Arial"/>
          <w:sz w:val="21"/>
          <w:szCs w:val="21"/>
        </w:rPr>
      </w:pPr>
    </w:p>
    <w:p w:rsidR="007C697C" w:rsidRPr="00366323" w:rsidRDefault="007C697C" w:rsidP="007835B6">
      <w:pPr>
        <w:pStyle w:val="Zkladntext"/>
        <w:suppressAutoHyphens/>
        <w:spacing w:line="240" w:lineRule="atLeast"/>
        <w:rPr>
          <w:rFonts w:ascii="Arial" w:hAnsi="Arial" w:cs="Arial"/>
          <w:b/>
          <w:smallCaps/>
          <w:spacing w:val="40"/>
          <w:sz w:val="21"/>
          <w:szCs w:val="21"/>
        </w:rPr>
      </w:pPr>
      <w:r w:rsidRPr="00366323">
        <w:rPr>
          <w:rFonts w:ascii="Arial" w:hAnsi="Arial" w:cs="Arial"/>
          <w:b/>
          <w:smallCaps/>
          <w:spacing w:val="40"/>
          <w:sz w:val="21"/>
          <w:szCs w:val="21"/>
        </w:rPr>
        <w:t>a</w:t>
      </w:r>
    </w:p>
    <w:p w:rsidR="005959E4" w:rsidRDefault="005959E4" w:rsidP="007835B6">
      <w:pPr>
        <w:pStyle w:val="Zkladntext"/>
        <w:suppressAutoHyphens/>
        <w:spacing w:line="240" w:lineRule="atLeast"/>
        <w:rPr>
          <w:rFonts w:ascii="Arial" w:hAnsi="Arial" w:cs="Arial"/>
          <w:b/>
          <w:smallCaps/>
          <w:spacing w:val="40"/>
          <w:sz w:val="21"/>
          <w:szCs w:val="21"/>
        </w:rPr>
      </w:pPr>
    </w:p>
    <w:p w:rsidR="007C697C" w:rsidRPr="00366323" w:rsidRDefault="007C697C" w:rsidP="007835B6">
      <w:pPr>
        <w:pStyle w:val="Zkladntext"/>
        <w:suppressAutoHyphens/>
        <w:spacing w:line="240" w:lineRule="atLeast"/>
        <w:rPr>
          <w:rFonts w:ascii="Arial" w:hAnsi="Arial" w:cs="Arial"/>
          <w:b/>
          <w:smallCaps/>
          <w:spacing w:val="40"/>
          <w:sz w:val="21"/>
          <w:szCs w:val="21"/>
        </w:rPr>
      </w:pPr>
      <w:r w:rsidRPr="00366323">
        <w:rPr>
          <w:rFonts w:ascii="Arial" w:hAnsi="Arial" w:cs="Arial"/>
          <w:b/>
          <w:smallCaps/>
          <w:spacing w:val="40"/>
          <w:sz w:val="21"/>
          <w:szCs w:val="21"/>
        </w:rPr>
        <w:t>Objednatel</w:t>
      </w:r>
    </w:p>
    <w:tbl>
      <w:tblPr>
        <w:tblW w:w="0" w:type="auto"/>
        <w:tblLook w:val="00A0" w:firstRow="1" w:lastRow="0" w:firstColumn="1" w:lastColumn="0" w:noHBand="0" w:noVBand="0"/>
      </w:tblPr>
      <w:tblGrid>
        <w:gridCol w:w="1384"/>
        <w:gridCol w:w="3001"/>
        <w:gridCol w:w="689"/>
        <w:gridCol w:w="4214"/>
      </w:tblGrid>
      <w:tr w:rsidR="007C697C" w:rsidRPr="00151625" w:rsidTr="00151625">
        <w:trPr>
          <w:trHeight w:val="434"/>
        </w:trPr>
        <w:tc>
          <w:tcPr>
            <w:tcW w:w="1384" w:type="dxa"/>
            <w:vAlign w:val="center"/>
          </w:tcPr>
          <w:p w:rsidR="007C697C" w:rsidRPr="00151625" w:rsidRDefault="007C697C" w:rsidP="00151625">
            <w:pPr>
              <w:pStyle w:val="Zkladntext"/>
              <w:suppressAutoHyphens/>
              <w:spacing w:after="120" w:line="240" w:lineRule="atLeast"/>
              <w:rPr>
                <w:rFonts w:ascii="Arial" w:hAnsi="Arial" w:cs="Arial"/>
                <w:sz w:val="21"/>
                <w:szCs w:val="21"/>
              </w:rPr>
            </w:pPr>
            <w:r w:rsidRPr="00151625">
              <w:rPr>
                <w:rFonts w:ascii="Arial" w:hAnsi="Arial" w:cs="Arial"/>
                <w:sz w:val="21"/>
                <w:szCs w:val="21"/>
              </w:rPr>
              <w:t>Jméno</w:t>
            </w:r>
          </w:p>
        </w:tc>
        <w:tc>
          <w:tcPr>
            <w:tcW w:w="7904" w:type="dxa"/>
            <w:gridSpan w:val="3"/>
            <w:vAlign w:val="center"/>
          </w:tcPr>
          <w:p w:rsidR="007C697C" w:rsidRPr="00151625" w:rsidRDefault="00335E61" w:rsidP="00151625">
            <w:pPr>
              <w:pStyle w:val="Zkladntext"/>
              <w:suppressAutoHyphens/>
              <w:spacing w:after="120" w:line="240" w:lineRule="atLeast"/>
              <w:rPr>
                <w:rFonts w:ascii="Arial" w:hAnsi="Arial" w:cs="Arial"/>
                <w:b/>
                <w:sz w:val="21"/>
                <w:szCs w:val="21"/>
              </w:rPr>
            </w:pPr>
            <w:r>
              <w:rPr>
                <w:rFonts w:ascii="Arial" w:hAnsi="Arial" w:cs="Arial"/>
                <w:b/>
                <w:sz w:val="21"/>
                <w:szCs w:val="21"/>
              </w:rPr>
              <w:t>Ústav</w:t>
            </w:r>
            <w:r w:rsidR="007C697C" w:rsidRPr="00151625">
              <w:rPr>
                <w:rFonts w:ascii="Arial" w:hAnsi="Arial" w:cs="Arial"/>
                <w:b/>
                <w:sz w:val="21"/>
                <w:szCs w:val="21"/>
              </w:rPr>
              <w:t xml:space="preserve"> výzkumu globální změny AV ČR, v. v. i.</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Sídlem</w:t>
            </w:r>
          </w:p>
        </w:tc>
        <w:tc>
          <w:tcPr>
            <w:tcW w:w="7904" w:type="dxa"/>
            <w:gridSpan w:val="3"/>
            <w:vAlign w:val="center"/>
          </w:tcPr>
          <w:p w:rsidR="007C697C" w:rsidRPr="00151625" w:rsidRDefault="007C697C" w:rsidP="00335E61">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Bělidla 986/4a, </w:t>
            </w:r>
            <w:r w:rsidR="00335E61">
              <w:rPr>
                <w:rFonts w:ascii="Arial" w:hAnsi="Arial" w:cs="Arial"/>
                <w:sz w:val="21"/>
                <w:szCs w:val="21"/>
              </w:rPr>
              <w:t>603  00 Brno</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IČO</w:t>
            </w:r>
          </w:p>
        </w:tc>
        <w:tc>
          <w:tcPr>
            <w:tcW w:w="3001" w:type="dxa"/>
            <w:vAlign w:val="center"/>
          </w:tcPr>
          <w:p w:rsidR="007C697C" w:rsidRPr="00151625" w:rsidRDefault="00335E61" w:rsidP="00151625">
            <w:pPr>
              <w:pStyle w:val="Zkladntext"/>
              <w:suppressAutoHyphens/>
              <w:spacing w:before="0" w:after="0" w:line="240" w:lineRule="atLeast"/>
              <w:rPr>
                <w:rFonts w:ascii="Arial" w:hAnsi="Arial" w:cs="Arial"/>
                <w:sz w:val="21"/>
                <w:szCs w:val="21"/>
              </w:rPr>
            </w:pPr>
            <w:r>
              <w:rPr>
                <w:rFonts w:ascii="Arial" w:hAnsi="Arial" w:cs="Arial"/>
                <w:sz w:val="21"/>
                <w:szCs w:val="21"/>
              </w:rPr>
              <w:t>86652079</w:t>
            </w:r>
          </w:p>
        </w:tc>
        <w:tc>
          <w:tcPr>
            <w:tcW w:w="689"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DIČ</w:t>
            </w:r>
          </w:p>
        </w:tc>
        <w:tc>
          <w:tcPr>
            <w:tcW w:w="4214" w:type="dxa"/>
            <w:vAlign w:val="center"/>
          </w:tcPr>
          <w:p w:rsidR="007C697C" w:rsidRPr="00151625" w:rsidRDefault="007C697C" w:rsidP="00335E61">
            <w:pPr>
              <w:pStyle w:val="Zkladntext"/>
              <w:suppressAutoHyphens/>
              <w:spacing w:before="0" w:after="0" w:line="240" w:lineRule="atLeast"/>
              <w:rPr>
                <w:rFonts w:ascii="Arial" w:hAnsi="Arial" w:cs="Arial"/>
                <w:sz w:val="21"/>
                <w:szCs w:val="21"/>
              </w:rPr>
            </w:pPr>
            <w:r w:rsidRPr="00151625">
              <w:rPr>
                <w:rFonts w:ascii="Arial" w:hAnsi="Arial" w:cs="Arial"/>
                <w:sz w:val="21"/>
                <w:szCs w:val="21"/>
              </w:rPr>
              <w:t>CZ</w:t>
            </w:r>
            <w:r w:rsidR="00335E61">
              <w:rPr>
                <w:rFonts w:ascii="Arial" w:hAnsi="Arial" w:cs="Arial"/>
                <w:sz w:val="21"/>
                <w:szCs w:val="21"/>
              </w:rPr>
              <w:t>86652079</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zapsaná v </w:t>
            </w:r>
          </w:p>
        </w:tc>
        <w:tc>
          <w:tcPr>
            <w:tcW w:w="7904" w:type="dxa"/>
            <w:gridSpan w:val="3"/>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Rejstříku veřejných výzkumných institucí</w:t>
            </w:r>
          </w:p>
        </w:tc>
      </w:tr>
      <w:tr w:rsidR="007C697C" w:rsidRPr="00151625" w:rsidTr="00151625">
        <w:tc>
          <w:tcPr>
            <w:tcW w:w="1384" w:type="dxa"/>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 xml:space="preserve">zastoupen </w:t>
            </w:r>
          </w:p>
        </w:tc>
        <w:tc>
          <w:tcPr>
            <w:tcW w:w="7904" w:type="dxa"/>
            <w:gridSpan w:val="3"/>
            <w:vAlign w:val="center"/>
          </w:tcPr>
          <w:p w:rsidR="007C697C" w:rsidRPr="00151625" w:rsidRDefault="007C697C" w:rsidP="00151625">
            <w:pPr>
              <w:pStyle w:val="Zkladntext"/>
              <w:suppressAutoHyphens/>
              <w:spacing w:before="0" w:after="0" w:line="240" w:lineRule="atLeast"/>
              <w:rPr>
                <w:rFonts w:ascii="Arial" w:hAnsi="Arial" w:cs="Arial"/>
                <w:sz w:val="21"/>
                <w:szCs w:val="21"/>
              </w:rPr>
            </w:pPr>
            <w:r w:rsidRPr="00151625">
              <w:rPr>
                <w:rFonts w:ascii="Arial" w:hAnsi="Arial" w:cs="Arial"/>
                <w:sz w:val="21"/>
                <w:szCs w:val="21"/>
              </w:rPr>
              <w:t>prof. RNDr. Ing. Michalem V. Markem, DrSc., dr. h. c.</w:t>
            </w:r>
            <w:r w:rsidR="00335E61">
              <w:rPr>
                <w:rFonts w:ascii="Arial" w:hAnsi="Arial" w:cs="Arial"/>
                <w:sz w:val="21"/>
                <w:szCs w:val="21"/>
              </w:rPr>
              <w:t>, ředitelem</w:t>
            </w:r>
          </w:p>
        </w:tc>
      </w:tr>
    </w:tbl>
    <w:p w:rsidR="007C697C" w:rsidRPr="00366323" w:rsidRDefault="007C697C" w:rsidP="00E837B7">
      <w:pPr>
        <w:rPr>
          <w:rFonts w:cs="Arial"/>
          <w:sz w:val="21"/>
          <w:szCs w:val="21"/>
        </w:rPr>
      </w:pPr>
      <w:r w:rsidRPr="00366323">
        <w:rPr>
          <w:rFonts w:cs="Arial"/>
          <w:sz w:val="21"/>
          <w:szCs w:val="21"/>
        </w:rPr>
        <w:t>uzavírají podle § 2586 občanského zákoníku smlouvu následujícího znění:</w:t>
      </w:r>
    </w:p>
    <w:p w:rsidR="007C697C" w:rsidRPr="00366323" w:rsidRDefault="007C697C" w:rsidP="00E837B7">
      <w:pPr>
        <w:rPr>
          <w:rFonts w:cs="Arial"/>
          <w:sz w:val="21"/>
          <w:szCs w:val="21"/>
        </w:rPr>
      </w:pPr>
    </w:p>
    <w:p w:rsidR="007C697C" w:rsidRPr="00366323" w:rsidRDefault="007C697C" w:rsidP="005041F4">
      <w:pPr>
        <w:pStyle w:val="Odstavecseseznamem"/>
        <w:numPr>
          <w:ilvl w:val="0"/>
          <w:numId w:val="11"/>
        </w:numPr>
        <w:contextualSpacing w:val="0"/>
        <w:rPr>
          <w:rFonts w:cs="Arial"/>
          <w:b/>
          <w:smallCaps/>
          <w:spacing w:val="32"/>
          <w:sz w:val="21"/>
          <w:szCs w:val="21"/>
        </w:rPr>
      </w:pPr>
      <w:r w:rsidRPr="00366323">
        <w:rPr>
          <w:rFonts w:cs="Arial"/>
          <w:b/>
          <w:smallCaps/>
          <w:spacing w:val="32"/>
          <w:sz w:val="21"/>
          <w:szCs w:val="21"/>
        </w:rPr>
        <w:t xml:space="preserve">Předmět smlouvy </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Zhotovitel se zavazuje provést na svůj náklad a nebezpečí pro objednatele dílo a objednatel se zavazuje dílo převzít a zaplatit </w:t>
      </w:r>
      <w:r>
        <w:rPr>
          <w:rFonts w:cs="Arial"/>
          <w:sz w:val="21"/>
          <w:szCs w:val="21"/>
        </w:rPr>
        <w:t xml:space="preserve">jeho </w:t>
      </w:r>
      <w:r w:rsidRPr="00366323">
        <w:rPr>
          <w:rFonts w:cs="Arial"/>
          <w:sz w:val="21"/>
          <w:szCs w:val="21"/>
        </w:rPr>
        <w:t>cenu.</w:t>
      </w:r>
    </w:p>
    <w:p w:rsidR="007F7A5A" w:rsidRPr="007F7A5A" w:rsidRDefault="007F7A5A" w:rsidP="007F7A5A">
      <w:pPr>
        <w:pStyle w:val="Odstavecseseznamem"/>
        <w:numPr>
          <w:ilvl w:val="1"/>
          <w:numId w:val="11"/>
        </w:numPr>
        <w:contextualSpacing w:val="0"/>
        <w:rPr>
          <w:rFonts w:cs="Arial"/>
          <w:sz w:val="21"/>
          <w:szCs w:val="21"/>
        </w:rPr>
      </w:pPr>
      <w:r w:rsidRPr="00366323">
        <w:rPr>
          <w:rFonts w:cs="Arial"/>
          <w:sz w:val="21"/>
          <w:szCs w:val="21"/>
        </w:rPr>
        <w:t xml:space="preserve">Dokumentace pro </w:t>
      </w:r>
      <w:r>
        <w:rPr>
          <w:rFonts w:cs="Arial"/>
          <w:sz w:val="21"/>
          <w:szCs w:val="21"/>
        </w:rPr>
        <w:t xml:space="preserve">provádění </w:t>
      </w:r>
      <w:r w:rsidRPr="008E592B">
        <w:rPr>
          <w:rFonts w:cs="Arial"/>
          <w:sz w:val="21"/>
          <w:szCs w:val="21"/>
        </w:rPr>
        <w:t>stavby „</w:t>
      </w:r>
      <w:r w:rsidR="00335E61">
        <w:rPr>
          <w:rFonts w:cs="Arial"/>
          <w:sz w:val="21"/>
          <w:szCs w:val="21"/>
        </w:rPr>
        <w:t>Klimatizace v prostorách Ústavu výzkumu globální změny AV ČR, v.v.i., Bělidla 986/4a, Brno</w:t>
      </w:r>
      <w:r w:rsidRPr="008E592B">
        <w:rPr>
          <w:rFonts w:cs="Arial"/>
          <w:sz w:val="21"/>
          <w:szCs w:val="21"/>
        </w:rPr>
        <w:t>“ zhotov</w:t>
      </w:r>
      <w:r w:rsidR="00335E61">
        <w:rPr>
          <w:rFonts w:cs="Arial"/>
          <w:sz w:val="21"/>
          <w:szCs w:val="21"/>
        </w:rPr>
        <w:t>ena v listopadu 2017</w:t>
      </w:r>
      <w:r w:rsidRPr="008E592B">
        <w:rPr>
          <w:rFonts w:cs="Arial"/>
          <w:sz w:val="21"/>
          <w:szCs w:val="21"/>
        </w:rPr>
        <w:t xml:space="preserve"> projekční kanceláří </w:t>
      </w:r>
      <w:r w:rsidR="00335E61">
        <w:rPr>
          <w:rFonts w:cs="Arial"/>
          <w:sz w:val="21"/>
          <w:szCs w:val="21"/>
        </w:rPr>
        <w:t>Technika budov</w:t>
      </w:r>
      <w:r w:rsidRPr="008E592B">
        <w:rPr>
          <w:rFonts w:cs="Arial"/>
          <w:sz w:val="21"/>
          <w:szCs w:val="21"/>
        </w:rPr>
        <w:t>, s.r.o., IČ</w:t>
      </w:r>
      <w:r w:rsidR="00335E61">
        <w:rPr>
          <w:rFonts w:cs="Arial"/>
          <w:sz w:val="21"/>
          <w:szCs w:val="21"/>
        </w:rPr>
        <w:t>O</w:t>
      </w:r>
      <w:r w:rsidRPr="008E592B">
        <w:rPr>
          <w:rFonts w:cs="Arial"/>
          <w:sz w:val="21"/>
          <w:szCs w:val="21"/>
        </w:rPr>
        <w:t xml:space="preserve">: </w:t>
      </w:r>
      <w:r w:rsidR="00335E61">
        <w:rPr>
          <w:rFonts w:cs="Arial"/>
          <w:sz w:val="21"/>
          <w:szCs w:val="21"/>
        </w:rPr>
        <w:t>60711825</w:t>
      </w:r>
      <w:r w:rsidRPr="008E592B">
        <w:rPr>
          <w:rFonts w:cs="Arial"/>
          <w:sz w:val="21"/>
          <w:szCs w:val="21"/>
        </w:rPr>
        <w:t xml:space="preserve">, sídlem </w:t>
      </w:r>
      <w:r w:rsidR="00335E61">
        <w:rPr>
          <w:rFonts w:cs="Arial"/>
          <w:sz w:val="21"/>
          <w:szCs w:val="21"/>
        </w:rPr>
        <w:t>Brno</w:t>
      </w:r>
      <w:r w:rsidRPr="008E592B">
        <w:rPr>
          <w:rFonts w:cs="Arial"/>
          <w:sz w:val="21"/>
          <w:szCs w:val="21"/>
        </w:rPr>
        <w:t xml:space="preserve">, </w:t>
      </w:r>
      <w:r w:rsidR="00335E61">
        <w:rPr>
          <w:rFonts w:cs="Arial"/>
          <w:sz w:val="21"/>
          <w:szCs w:val="21"/>
        </w:rPr>
        <w:t>Křenová 42</w:t>
      </w:r>
      <w:r w:rsidRPr="008E592B">
        <w:rPr>
          <w:rFonts w:cs="Arial"/>
          <w:sz w:val="21"/>
          <w:szCs w:val="21"/>
        </w:rPr>
        <w:t xml:space="preserve"> (dá</w:t>
      </w:r>
      <w:r>
        <w:rPr>
          <w:rFonts w:cs="Arial"/>
          <w:sz w:val="21"/>
          <w:szCs w:val="21"/>
        </w:rPr>
        <w:t>le jen projektová dokumentace).</w:t>
      </w:r>
    </w:p>
    <w:p w:rsidR="007C697C" w:rsidRDefault="00335E61" w:rsidP="005041F4">
      <w:pPr>
        <w:pStyle w:val="Odstavecseseznamem"/>
        <w:numPr>
          <w:ilvl w:val="1"/>
          <w:numId w:val="11"/>
        </w:numPr>
        <w:contextualSpacing w:val="0"/>
        <w:rPr>
          <w:rFonts w:cs="Arial"/>
          <w:sz w:val="21"/>
          <w:szCs w:val="21"/>
        </w:rPr>
      </w:pPr>
      <w:r>
        <w:rPr>
          <w:rFonts w:cs="Arial"/>
          <w:sz w:val="21"/>
          <w:szCs w:val="21"/>
        </w:rPr>
        <w:t>Dílem jsou stavební a montážní práce spočívající v doplnění klimatizací do stávajících místností budovy A objednatele a provedení</w:t>
      </w:r>
      <w:r w:rsidR="007C697C" w:rsidRPr="00366323">
        <w:rPr>
          <w:rFonts w:cs="Arial"/>
          <w:sz w:val="21"/>
          <w:szCs w:val="21"/>
        </w:rPr>
        <w:t xml:space="preserve"> související</w:t>
      </w:r>
      <w:r>
        <w:rPr>
          <w:rFonts w:cs="Arial"/>
          <w:sz w:val="21"/>
          <w:szCs w:val="21"/>
        </w:rPr>
        <w:t>ch prací a dodávek popsaných</w:t>
      </w:r>
      <w:r w:rsidR="007C697C" w:rsidRPr="00366323">
        <w:rPr>
          <w:rFonts w:cs="Arial"/>
          <w:sz w:val="21"/>
          <w:szCs w:val="21"/>
        </w:rPr>
        <w:t xml:space="preserve"> </w:t>
      </w:r>
      <w:r w:rsidR="007C697C" w:rsidRPr="00ED2F24">
        <w:rPr>
          <w:rFonts w:cs="Arial"/>
          <w:sz w:val="21"/>
          <w:szCs w:val="21"/>
        </w:rPr>
        <w:t>v projektové dokumentaci</w:t>
      </w:r>
      <w:r w:rsidR="005F111F">
        <w:rPr>
          <w:rFonts w:cs="Arial"/>
          <w:sz w:val="21"/>
          <w:szCs w:val="21"/>
        </w:rPr>
        <w:t xml:space="preserve"> (dále jen práce)</w:t>
      </w:r>
      <w:r w:rsidR="007C697C" w:rsidRPr="00ED2F24">
        <w:rPr>
          <w:rFonts w:cs="Arial"/>
          <w:sz w:val="21"/>
          <w:szCs w:val="21"/>
        </w:rPr>
        <w:t>.</w:t>
      </w:r>
    </w:p>
    <w:p w:rsidR="007F7A5A" w:rsidRDefault="005959E4" w:rsidP="005959E4">
      <w:pPr>
        <w:pStyle w:val="Odstavecseseznamem"/>
        <w:numPr>
          <w:ilvl w:val="1"/>
          <w:numId w:val="11"/>
        </w:numPr>
        <w:contextualSpacing w:val="0"/>
        <w:rPr>
          <w:rFonts w:cs="Arial"/>
          <w:sz w:val="21"/>
          <w:szCs w:val="21"/>
        </w:rPr>
      </w:pPr>
      <w:r>
        <w:rPr>
          <w:rFonts w:cs="Arial"/>
          <w:sz w:val="21"/>
          <w:szCs w:val="21"/>
        </w:rPr>
        <w:t>Stavbou je doplnění klimatizací</w:t>
      </w:r>
      <w:r w:rsidRPr="005959E4">
        <w:rPr>
          <w:rFonts w:cs="Arial"/>
          <w:sz w:val="21"/>
          <w:szCs w:val="21"/>
        </w:rPr>
        <w:t xml:space="preserve"> do mnoha místností, přičemž práce budou</w:t>
      </w:r>
      <w:r>
        <w:rPr>
          <w:rFonts w:cs="Arial"/>
          <w:sz w:val="21"/>
          <w:szCs w:val="21"/>
        </w:rPr>
        <w:t xml:space="preserve"> realizovány za </w:t>
      </w:r>
      <w:r w:rsidR="00FF7507">
        <w:rPr>
          <w:rFonts w:cs="Arial"/>
          <w:sz w:val="21"/>
          <w:szCs w:val="21"/>
        </w:rPr>
        <w:t xml:space="preserve">souběžného </w:t>
      </w:r>
      <w:r>
        <w:rPr>
          <w:rFonts w:cs="Arial"/>
          <w:sz w:val="21"/>
          <w:szCs w:val="21"/>
        </w:rPr>
        <w:t>provozu</w:t>
      </w:r>
      <w:r w:rsidR="00FF7507">
        <w:rPr>
          <w:rFonts w:cs="Arial"/>
          <w:sz w:val="21"/>
          <w:szCs w:val="21"/>
        </w:rPr>
        <w:t xml:space="preserve"> objednatele v místě stavby</w:t>
      </w:r>
      <w:r>
        <w:rPr>
          <w:rFonts w:cs="Arial"/>
          <w:sz w:val="21"/>
          <w:szCs w:val="21"/>
        </w:rPr>
        <w:t xml:space="preserve">. </w:t>
      </w:r>
      <w:r w:rsidRPr="005959E4">
        <w:rPr>
          <w:rFonts w:cs="Arial"/>
          <w:sz w:val="21"/>
          <w:szCs w:val="21"/>
        </w:rPr>
        <w:t>Zhotovitel je srozuměn s obtížemi z toho plynoucími a je si vědom povinnosti zajišťování ochrany stávajících konstrukcí proti poškození provozem stavby, přičemž se jedná zejména o riziko poškození podlah, rohů, výplní otvorů, střešní krytiny apod. Zhotovitel je srozuměn s tím, že případné náklady z toho plynoucí jsou již zahrnuty v soupisu prací a po uzavření této smlouvy nemá nárok na uplatňování víceprací plynoucích z uvedených specifik stavby</w:t>
      </w:r>
      <w:r w:rsidR="00D72854">
        <w:rPr>
          <w:rFonts w:cs="Arial"/>
          <w:sz w:val="21"/>
          <w:szCs w:val="21"/>
        </w:rPr>
        <w:t>.</w:t>
      </w:r>
    </w:p>
    <w:p w:rsidR="005F111F" w:rsidRDefault="005F111F" w:rsidP="005F111F">
      <w:pPr>
        <w:pStyle w:val="Odstavecseseznamem"/>
        <w:numPr>
          <w:ilvl w:val="1"/>
          <w:numId w:val="11"/>
        </w:numPr>
        <w:contextualSpacing w:val="0"/>
        <w:rPr>
          <w:rFonts w:cs="Arial"/>
          <w:sz w:val="21"/>
          <w:szCs w:val="21"/>
        </w:rPr>
      </w:pPr>
      <w:r>
        <w:rPr>
          <w:rFonts w:cs="Arial"/>
          <w:sz w:val="21"/>
          <w:szCs w:val="21"/>
        </w:rPr>
        <w:t>Zhotovitel se zavazuje provést vyklizení každé místnosti, kde budou probíhat práce</w:t>
      </w:r>
      <w:r w:rsidR="00F2308E">
        <w:rPr>
          <w:rFonts w:cs="Arial"/>
          <w:sz w:val="21"/>
          <w:szCs w:val="21"/>
        </w:rPr>
        <w:t xml:space="preserve"> případně provést </w:t>
      </w:r>
      <w:r>
        <w:rPr>
          <w:rFonts w:cs="Arial"/>
          <w:sz w:val="21"/>
          <w:szCs w:val="21"/>
        </w:rPr>
        <w:t xml:space="preserve">zakrytí nábytku takový způsobem, aby nedošlo k jeho poškození, a po skončení </w:t>
      </w:r>
      <w:r>
        <w:rPr>
          <w:rFonts w:cs="Arial"/>
          <w:sz w:val="21"/>
          <w:szCs w:val="21"/>
        </w:rPr>
        <w:lastRenderedPageBreak/>
        <w:t>prací v dané místnosti se rovněž</w:t>
      </w:r>
      <w:r w:rsidR="00F2308E">
        <w:rPr>
          <w:rFonts w:cs="Arial"/>
          <w:sz w:val="21"/>
          <w:szCs w:val="21"/>
        </w:rPr>
        <w:t xml:space="preserve"> zhotovitel</w:t>
      </w:r>
      <w:r>
        <w:rPr>
          <w:rFonts w:cs="Arial"/>
          <w:sz w:val="21"/>
          <w:szCs w:val="21"/>
        </w:rPr>
        <w:t xml:space="preserve"> zavazuje provést kompletní úklid dané místnosti a uvést ji do původního stavu včetně rozmístění nábytku dle fotografií pořízených při předání staveniště.</w:t>
      </w:r>
      <w:r w:rsidR="00F2308E">
        <w:rPr>
          <w:rFonts w:cs="Arial"/>
          <w:sz w:val="21"/>
          <w:szCs w:val="21"/>
        </w:rPr>
        <w:t xml:space="preserve"> Teprve poté, co provede kompletní úklid dané místnosti, který schválí objednatel, je zhotovitel oprávněn započít s pracemi v další místnosti dle harmonogramu.</w:t>
      </w:r>
    </w:p>
    <w:p w:rsidR="00D72854" w:rsidRDefault="00D72854" w:rsidP="005959E4">
      <w:pPr>
        <w:pStyle w:val="Odstavecseseznamem"/>
        <w:numPr>
          <w:ilvl w:val="1"/>
          <w:numId w:val="11"/>
        </w:numPr>
        <w:contextualSpacing w:val="0"/>
        <w:rPr>
          <w:rFonts w:cs="Arial"/>
          <w:sz w:val="21"/>
          <w:szCs w:val="21"/>
        </w:rPr>
      </w:pPr>
      <w:r>
        <w:rPr>
          <w:rFonts w:cs="Arial"/>
          <w:sz w:val="21"/>
          <w:szCs w:val="21"/>
        </w:rPr>
        <w:t>Zhotovitel je oprávněn provádět stavební práce vždy pouze ve 4 místnostech + na střeše současně</w:t>
      </w:r>
      <w:r w:rsidR="00B8565D">
        <w:rPr>
          <w:rFonts w:cs="Arial"/>
          <w:sz w:val="21"/>
          <w:szCs w:val="21"/>
        </w:rPr>
        <w:t>, a to dle předem stanoveného harmonogramu, který odevzdá objednateli do 2 dnů od podpisu smlouvy.</w:t>
      </w:r>
    </w:p>
    <w:p w:rsidR="007C697C" w:rsidRPr="00A21642" w:rsidRDefault="00335E61" w:rsidP="005959E4">
      <w:pPr>
        <w:pStyle w:val="Odstavecseseznamem"/>
        <w:numPr>
          <w:ilvl w:val="1"/>
          <w:numId w:val="11"/>
        </w:numPr>
        <w:contextualSpacing w:val="0"/>
        <w:rPr>
          <w:rFonts w:cs="Arial"/>
          <w:sz w:val="21"/>
          <w:szCs w:val="21"/>
        </w:rPr>
      </w:pPr>
      <w:r>
        <w:rPr>
          <w:rFonts w:cs="Arial"/>
          <w:sz w:val="21"/>
          <w:szCs w:val="21"/>
        </w:rPr>
        <w:t>Plánované</w:t>
      </w:r>
      <w:r w:rsidR="005F111F">
        <w:rPr>
          <w:rFonts w:cs="Arial"/>
          <w:sz w:val="21"/>
          <w:szCs w:val="21"/>
        </w:rPr>
        <w:t xml:space="preserve"> práce</w:t>
      </w:r>
      <w:r w:rsidR="00A21642" w:rsidRPr="00A21642">
        <w:rPr>
          <w:rFonts w:cs="Arial"/>
          <w:sz w:val="21"/>
          <w:szCs w:val="21"/>
        </w:rPr>
        <w:t xml:space="preserve"> nemění zastavěnou plochu, vzhled objektu</w:t>
      </w:r>
      <w:r w:rsidR="005959E4">
        <w:rPr>
          <w:rFonts w:cs="Arial"/>
          <w:sz w:val="21"/>
          <w:szCs w:val="21"/>
        </w:rPr>
        <w:t xml:space="preserve"> (vyjma střechy)</w:t>
      </w:r>
      <w:r w:rsidR="00A21642" w:rsidRPr="00A21642">
        <w:rPr>
          <w:rFonts w:cs="Arial"/>
          <w:sz w:val="21"/>
          <w:szCs w:val="21"/>
        </w:rPr>
        <w:t xml:space="preserve"> ani</w:t>
      </w:r>
      <w:r w:rsidR="00A21642">
        <w:rPr>
          <w:rFonts w:cs="Arial"/>
          <w:sz w:val="21"/>
          <w:szCs w:val="21"/>
        </w:rPr>
        <w:t xml:space="preserve"> </w:t>
      </w:r>
      <w:r w:rsidR="00A21642" w:rsidRPr="00A21642">
        <w:rPr>
          <w:rFonts w:cs="Arial"/>
          <w:sz w:val="21"/>
          <w:szCs w:val="21"/>
        </w:rPr>
        <w:t>neovlivňují hranice pozemků.</w:t>
      </w:r>
    </w:p>
    <w:p w:rsidR="007C697C" w:rsidRPr="00366323" w:rsidRDefault="007C697C" w:rsidP="00A21642">
      <w:pPr>
        <w:pStyle w:val="Odstavecseseznamem"/>
        <w:numPr>
          <w:ilvl w:val="1"/>
          <w:numId w:val="11"/>
        </w:numPr>
        <w:contextualSpacing w:val="0"/>
        <w:rPr>
          <w:rFonts w:cs="Arial"/>
          <w:sz w:val="21"/>
          <w:szCs w:val="21"/>
        </w:rPr>
      </w:pPr>
      <w:r w:rsidRPr="00ED2F24">
        <w:rPr>
          <w:rFonts w:cs="Arial"/>
          <w:sz w:val="21"/>
          <w:szCs w:val="21"/>
        </w:rPr>
        <w:t>Zhotovitel prohlašuje,</w:t>
      </w:r>
      <w:r w:rsidRPr="00366323">
        <w:rPr>
          <w:rFonts w:cs="Arial"/>
          <w:sz w:val="21"/>
          <w:szCs w:val="21"/>
        </w:rPr>
        <w:t xml:space="preserve"> že má veškeré podklady potřebné pro provedení stavby.</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Objednatel poskytnul zhotoviteli projektovou dokumentaci jako součást zadávacích podmínek při zadávání příslušné veřejné zakázky. Objednatel poskytuje zhotoviteli bezúplatně nevýhradní licenci k projektové dokumentaci; zhotovitel je oprávněn projektovou dokumentaci užít pouze způsobem a v rozsahu nezbytně nutném k naplnění účelu této smlouvy.</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Dílo je provedeno, je-li dokončeno a předáno. Dílo není provedeno pouhým úspěšným provedením plánovaných zkoušek.</w:t>
      </w:r>
    </w:p>
    <w:p w:rsidR="007C697C" w:rsidRPr="00366323" w:rsidRDefault="007C697C" w:rsidP="005041F4">
      <w:pPr>
        <w:pStyle w:val="Odstavecseseznamem"/>
        <w:ind w:left="425" w:firstLine="0"/>
        <w:contextualSpacing w:val="0"/>
        <w:rPr>
          <w:rFonts w:cs="Arial"/>
          <w:sz w:val="21"/>
          <w:szCs w:val="21"/>
        </w:rPr>
      </w:pPr>
    </w:p>
    <w:p w:rsidR="007C697C" w:rsidRPr="00366323" w:rsidRDefault="007C697C" w:rsidP="005041F4">
      <w:pPr>
        <w:pStyle w:val="Odstavecseseznamem"/>
        <w:numPr>
          <w:ilvl w:val="0"/>
          <w:numId w:val="11"/>
        </w:numPr>
        <w:contextualSpacing w:val="0"/>
        <w:rPr>
          <w:rFonts w:cs="Arial"/>
          <w:sz w:val="21"/>
          <w:szCs w:val="21"/>
        </w:rPr>
      </w:pPr>
      <w:r w:rsidRPr="00366323">
        <w:rPr>
          <w:rFonts w:cs="Arial"/>
          <w:b/>
          <w:smallCaps/>
          <w:spacing w:val="32"/>
          <w:sz w:val="21"/>
          <w:szCs w:val="21"/>
        </w:rPr>
        <w:t xml:space="preserve">Lhůty a místo plnění </w:t>
      </w:r>
    </w:p>
    <w:p w:rsidR="007C697C" w:rsidRPr="00366323" w:rsidRDefault="007C697C" w:rsidP="005041F4">
      <w:pPr>
        <w:pStyle w:val="Odstavecseseznamem"/>
        <w:numPr>
          <w:ilvl w:val="1"/>
          <w:numId w:val="11"/>
        </w:numPr>
        <w:rPr>
          <w:rFonts w:cs="Arial"/>
          <w:sz w:val="21"/>
          <w:szCs w:val="21"/>
        </w:rPr>
      </w:pPr>
      <w:r w:rsidRPr="00366323">
        <w:rPr>
          <w:rFonts w:cs="Arial"/>
          <w:sz w:val="21"/>
          <w:szCs w:val="21"/>
        </w:rPr>
        <w:t>Smluvní strany se dohodly na následujících lhůtách plnění této smlouvy:</w:t>
      </w:r>
    </w:p>
    <w:tbl>
      <w:tblPr>
        <w:tblW w:w="8788" w:type="dxa"/>
        <w:tblInd w:w="534" w:type="dxa"/>
        <w:tblLook w:val="00A0" w:firstRow="1" w:lastRow="0" w:firstColumn="1" w:lastColumn="0" w:noHBand="0" w:noVBand="0"/>
      </w:tblPr>
      <w:tblGrid>
        <w:gridCol w:w="4252"/>
        <w:gridCol w:w="4536"/>
      </w:tblGrid>
      <w:tr w:rsidR="007C697C" w:rsidRPr="00151625" w:rsidTr="00151625">
        <w:tc>
          <w:tcPr>
            <w:tcW w:w="4252" w:type="dxa"/>
          </w:tcPr>
          <w:p w:rsidR="007C697C" w:rsidRPr="00151625" w:rsidRDefault="007C697C" w:rsidP="00151625">
            <w:pPr>
              <w:pStyle w:val="Zkladntext"/>
              <w:tabs>
                <w:tab w:val="left" w:pos="284"/>
              </w:tabs>
              <w:suppressAutoHyphens/>
              <w:spacing w:after="120"/>
              <w:rPr>
                <w:rFonts w:ascii="Arial" w:hAnsi="Arial" w:cs="Arial"/>
                <w:b/>
                <w:sz w:val="21"/>
                <w:szCs w:val="21"/>
              </w:rPr>
            </w:pPr>
            <w:r w:rsidRPr="00151625">
              <w:rPr>
                <w:rFonts w:ascii="Arial" w:hAnsi="Arial" w:cs="Arial"/>
                <w:b/>
                <w:sz w:val="21"/>
                <w:szCs w:val="21"/>
              </w:rPr>
              <w:t>Předání a převzetí prostoru staveniště</w:t>
            </w:r>
          </w:p>
        </w:tc>
        <w:tc>
          <w:tcPr>
            <w:tcW w:w="4536" w:type="dxa"/>
          </w:tcPr>
          <w:p w:rsidR="007C697C" w:rsidRPr="00151625" w:rsidRDefault="00335E61" w:rsidP="00151625">
            <w:pPr>
              <w:pStyle w:val="Zkladntext"/>
              <w:tabs>
                <w:tab w:val="left" w:pos="-108"/>
              </w:tabs>
              <w:suppressAutoHyphens/>
              <w:spacing w:after="120"/>
              <w:ind w:left="-108" w:firstLine="0"/>
              <w:jc w:val="right"/>
              <w:rPr>
                <w:rFonts w:ascii="Arial" w:hAnsi="Arial" w:cs="Arial"/>
                <w:b/>
                <w:sz w:val="21"/>
                <w:szCs w:val="21"/>
              </w:rPr>
            </w:pPr>
            <w:r>
              <w:rPr>
                <w:rFonts w:ascii="Arial" w:hAnsi="Arial" w:cs="Arial"/>
                <w:b/>
                <w:sz w:val="21"/>
                <w:szCs w:val="21"/>
              </w:rPr>
              <w:t>do 5</w:t>
            </w:r>
            <w:r w:rsidR="006005E7">
              <w:rPr>
                <w:rFonts w:ascii="Arial" w:hAnsi="Arial" w:cs="Arial"/>
                <w:b/>
                <w:sz w:val="21"/>
                <w:szCs w:val="21"/>
              </w:rPr>
              <w:t xml:space="preserve"> pracovních</w:t>
            </w:r>
            <w:r w:rsidR="009A6941">
              <w:rPr>
                <w:rFonts w:ascii="Arial" w:hAnsi="Arial" w:cs="Arial"/>
                <w:b/>
                <w:sz w:val="21"/>
                <w:szCs w:val="21"/>
              </w:rPr>
              <w:t xml:space="preserve"> dnů od podpisu smlouvy</w:t>
            </w:r>
          </w:p>
        </w:tc>
      </w:tr>
      <w:tr w:rsidR="007C697C" w:rsidRPr="00151625" w:rsidTr="00151625">
        <w:tc>
          <w:tcPr>
            <w:tcW w:w="4252" w:type="dxa"/>
          </w:tcPr>
          <w:p w:rsidR="007C697C" w:rsidRPr="00151625" w:rsidRDefault="007C697C" w:rsidP="00151625">
            <w:pPr>
              <w:pStyle w:val="Zkladntext"/>
              <w:tabs>
                <w:tab w:val="left" w:pos="284"/>
              </w:tabs>
              <w:suppressAutoHyphens/>
              <w:spacing w:after="120"/>
              <w:rPr>
                <w:rFonts w:ascii="Arial" w:hAnsi="Arial" w:cs="Arial"/>
                <w:b/>
                <w:sz w:val="21"/>
                <w:szCs w:val="21"/>
              </w:rPr>
            </w:pPr>
            <w:r w:rsidRPr="00151625">
              <w:rPr>
                <w:rFonts w:ascii="Arial" w:hAnsi="Arial" w:cs="Arial"/>
                <w:b/>
                <w:sz w:val="21"/>
                <w:szCs w:val="21"/>
              </w:rPr>
              <w:t>Předání stavby</w:t>
            </w:r>
          </w:p>
        </w:tc>
        <w:tc>
          <w:tcPr>
            <w:tcW w:w="4536" w:type="dxa"/>
          </w:tcPr>
          <w:p w:rsidR="007C697C" w:rsidRPr="00151625" w:rsidRDefault="00335E61" w:rsidP="00DF085C">
            <w:pPr>
              <w:pStyle w:val="Zkladntext"/>
              <w:tabs>
                <w:tab w:val="left" w:pos="284"/>
              </w:tabs>
              <w:suppressAutoHyphens/>
              <w:spacing w:after="120"/>
              <w:jc w:val="right"/>
              <w:rPr>
                <w:rFonts w:ascii="Arial" w:hAnsi="Arial" w:cs="Arial"/>
                <w:b/>
                <w:sz w:val="21"/>
                <w:szCs w:val="21"/>
              </w:rPr>
            </w:pPr>
            <w:r>
              <w:rPr>
                <w:rFonts w:ascii="Arial" w:hAnsi="Arial" w:cs="Arial"/>
                <w:b/>
                <w:sz w:val="21"/>
                <w:szCs w:val="21"/>
              </w:rPr>
              <w:t xml:space="preserve">28. </w:t>
            </w:r>
            <w:r w:rsidR="00D05872">
              <w:rPr>
                <w:rFonts w:ascii="Arial" w:hAnsi="Arial" w:cs="Arial"/>
                <w:b/>
                <w:sz w:val="21"/>
                <w:szCs w:val="21"/>
              </w:rPr>
              <w:t>2</w:t>
            </w:r>
            <w:r w:rsidR="006C52E6">
              <w:rPr>
                <w:rFonts w:ascii="Arial" w:hAnsi="Arial" w:cs="Arial"/>
                <w:b/>
                <w:sz w:val="21"/>
                <w:szCs w:val="21"/>
              </w:rPr>
              <w:t>.</w:t>
            </w:r>
            <w:r w:rsidR="007C697C" w:rsidRPr="00151625">
              <w:rPr>
                <w:rFonts w:ascii="Arial" w:hAnsi="Arial" w:cs="Arial"/>
                <w:b/>
                <w:sz w:val="21"/>
                <w:szCs w:val="21"/>
              </w:rPr>
              <w:t xml:space="preserve"> 201</w:t>
            </w:r>
            <w:r>
              <w:rPr>
                <w:rFonts w:ascii="Arial" w:hAnsi="Arial" w:cs="Arial"/>
                <w:b/>
                <w:sz w:val="21"/>
                <w:szCs w:val="21"/>
              </w:rPr>
              <w:t>8</w:t>
            </w:r>
          </w:p>
        </w:tc>
      </w:tr>
      <w:tr w:rsidR="007C697C" w:rsidRPr="00151625" w:rsidTr="00151625">
        <w:tc>
          <w:tcPr>
            <w:tcW w:w="4252" w:type="dxa"/>
          </w:tcPr>
          <w:p w:rsidR="007C697C" w:rsidRPr="00151625" w:rsidRDefault="007C697C" w:rsidP="00151625">
            <w:pPr>
              <w:pStyle w:val="Zkladntext"/>
              <w:tabs>
                <w:tab w:val="left" w:pos="0"/>
              </w:tabs>
              <w:suppressAutoHyphens/>
              <w:spacing w:after="120"/>
              <w:ind w:left="0" w:firstLine="0"/>
              <w:jc w:val="left"/>
              <w:rPr>
                <w:rFonts w:ascii="Arial" w:hAnsi="Arial" w:cs="Arial"/>
                <w:b/>
                <w:sz w:val="21"/>
                <w:szCs w:val="21"/>
              </w:rPr>
            </w:pPr>
            <w:r w:rsidRPr="00151625">
              <w:rPr>
                <w:rFonts w:ascii="Arial" w:hAnsi="Arial" w:cs="Arial"/>
                <w:b/>
                <w:sz w:val="21"/>
                <w:szCs w:val="21"/>
              </w:rPr>
              <w:t>Předání staveniště po zhotovení stavby</w:t>
            </w:r>
          </w:p>
        </w:tc>
        <w:tc>
          <w:tcPr>
            <w:tcW w:w="4536" w:type="dxa"/>
          </w:tcPr>
          <w:p w:rsidR="007C697C" w:rsidRPr="00151625" w:rsidRDefault="007C697C" w:rsidP="00151625">
            <w:pPr>
              <w:pStyle w:val="Zkladntext"/>
              <w:tabs>
                <w:tab w:val="left" w:pos="284"/>
              </w:tabs>
              <w:suppressAutoHyphens/>
              <w:spacing w:after="120"/>
              <w:jc w:val="right"/>
              <w:rPr>
                <w:rFonts w:ascii="Arial" w:hAnsi="Arial" w:cs="Arial"/>
                <w:b/>
                <w:sz w:val="21"/>
                <w:szCs w:val="21"/>
              </w:rPr>
            </w:pPr>
            <w:r w:rsidRPr="00151625">
              <w:rPr>
                <w:rFonts w:ascii="Arial" w:hAnsi="Arial" w:cs="Arial"/>
                <w:b/>
                <w:sz w:val="21"/>
                <w:szCs w:val="21"/>
              </w:rPr>
              <w:t xml:space="preserve">do </w:t>
            </w:r>
            <w:r w:rsidR="00335E61">
              <w:rPr>
                <w:rFonts w:ascii="Arial" w:hAnsi="Arial" w:cs="Arial"/>
                <w:b/>
                <w:sz w:val="21"/>
                <w:szCs w:val="21"/>
              </w:rPr>
              <w:t>1</w:t>
            </w:r>
            <w:r w:rsidRPr="00151625">
              <w:rPr>
                <w:rFonts w:ascii="Arial" w:hAnsi="Arial" w:cs="Arial"/>
                <w:b/>
                <w:sz w:val="21"/>
                <w:szCs w:val="21"/>
              </w:rPr>
              <w:t>0 dnů od předání stavby</w:t>
            </w:r>
          </w:p>
        </w:tc>
      </w:tr>
    </w:tbl>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Dřívější plnění je možné.</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Doby a lhůty podle odst. 1 tohoto článku mohou být prodlouženy formou dodatku k této smlouvě v případě vzniku nepředvídatelných a neodvratitelných okolností. Nepředvídatelnou okolností je okolnost, o které zhotovitel nevěděl a vědět nemohl. </w:t>
      </w:r>
    </w:p>
    <w:p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Předání a převzetí prostoru staveniště</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Předání prostoru staveniště probíhá jako řízení, jehož předmětem je zjištění skutečného stavu v prostoru staveniště.</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Objednatel vyzve zhotovitele k předání a převzetí prostoru staveniště písemně, a</w:t>
      </w:r>
      <w:r w:rsidR="00D80900">
        <w:rPr>
          <w:rFonts w:cs="Arial"/>
          <w:sz w:val="21"/>
          <w:szCs w:val="21"/>
        </w:rPr>
        <w:t>lespoň 2 pracovní dny</w:t>
      </w:r>
      <w:r w:rsidR="00585510">
        <w:rPr>
          <w:rFonts w:cs="Arial"/>
          <w:sz w:val="21"/>
          <w:szCs w:val="21"/>
        </w:rPr>
        <w:t xml:space="preserve"> předem, nedohodnou-li se smluvní strany jinak.</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O předání a převzetí prostoru staveniště je zhotovitel povinen sepsat protokol, který bude datován a podepsán oprávněnými zástupci smluvních stran. Tím nejsou dotčeny povinnosti zhotovitele vést stavební deník v souladu s právními předpisy.</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Při předání prostoru staveniště je zhotovitel povinen předat objednateli zde uvedené materiály, jinak předání prostoru staveniště nemůže být dokončeno: </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Technologický postup prací.</w:t>
      </w:r>
    </w:p>
    <w:p w:rsidR="007C697C" w:rsidRPr="00366323" w:rsidRDefault="007C697C" w:rsidP="005041F4">
      <w:pPr>
        <w:pStyle w:val="Odstavecseseznamem"/>
        <w:numPr>
          <w:ilvl w:val="3"/>
          <w:numId w:val="11"/>
        </w:numPr>
        <w:contextualSpacing w:val="0"/>
        <w:rPr>
          <w:rFonts w:cs="Arial"/>
          <w:sz w:val="21"/>
          <w:szCs w:val="21"/>
        </w:rPr>
      </w:pPr>
      <w:r>
        <w:rPr>
          <w:rFonts w:cs="Arial"/>
          <w:sz w:val="21"/>
          <w:szCs w:val="21"/>
        </w:rPr>
        <w:t>Plán jakosti vč. k</w:t>
      </w:r>
      <w:r w:rsidRPr="00366323">
        <w:rPr>
          <w:rFonts w:cs="Arial"/>
          <w:sz w:val="21"/>
          <w:szCs w:val="21"/>
        </w:rPr>
        <w:t>ontrolní</w:t>
      </w:r>
      <w:r>
        <w:rPr>
          <w:rFonts w:cs="Arial"/>
          <w:sz w:val="21"/>
          <w:szCs w:val="21"/>
        </w:rPr>
        <w:t>ho</w:t>
      </w:r>
      <w:r w:rsidRPr="00366323">
        <w:rPr>
          <w:rFonts w:cs="Arial"/>
          <w:sz w:val="21"/>
          <w:szCs w:val="21"/>
        </w:rPr>
        <w:t xml:space="preserve"> a zkušební</w:t>
      </w:r>
      <w:r>
        <w:rPr>
          <w:rFonts w:cs="Arial"/>
          <w:sz w:val="21"/>
          <w:szCs w:val="21"/>
        </w:rPr>
        <w:t>ho</w:t>
      </w:r>
      <w:r w:rsidRPr="00366323">
        <w:rPr>
          <w:rFonts w:cs="Arial"/>
          <w:sz w:val="21"/>
          <w:szCs w:val="21"/>
        </w:rPr>
        <w:t xml:space="preserve"> plán</w:t>
      </w:r>
      <w:r>
        <w:rPr>
          <w:rFonts w:cs="Arial"/>
          <w:sz w:val="21"/>
          <w:szCs w:val="21"/>
        </w:rPr>
        <w:t>u</w:t>
      </w:r>
      <w:r w:rsidRPr="00366323">
        <w:rPr>
          <w:rFonts w:cs="Arial"/>
          <w:sz w:val="21"/>
          <w:szCs w:val="21"/>
        </w:rPr>
        <w:t xml:space="preserve"> s vyznačením veškerých nutných zkoušek.</w:t>
      </w:r>
    </w:p>
    <w:p w:rsidR="007C697C" w:rsidRDefault="007C697C" w:rsidP="005041F4">
      <w:pPr>
        <w:pStyle w:val="Odstavecseseznamem"/>
        <w:numPr>
          <w:ilvl w:val="3"/>
          <w:numId w:val="11"/>
        </w:numPr>
        <w:contextualSpacing w:val="0"/>
        <w:rPr>
          <w:rFonts w:cs="Arial"/>
          <w:sz w:val="21"/>
          <w:szCs w:val="21"/>
        </w:rPr>
      </w:pPr>
      <w:r w:rsidRPr="00366323">
        <w:rPr>
          <w:rFonts w:cs="Arial"/>
          <w:sz w:val="21"/>
          <w:szCs w:val="21"/>
        </w:rPr>
        <w:t>Har</w:t>
      </w:r>
      <w:r w:rsidR="00D72854">
        <w:rPr>
          <w:rFonts w:cs="Arial"/>
          <w:sz w:val="21"/>
          <w:szCs w:val="21"/>
        </w:rPr>
        <w:t>monogram prací finanční a věcný, který bude zohledňovat to, že zhotovitel je oprávněn provádět práce současně pouze ve 4 místnostech + na střeše.</w:t>
      </w:r>
    </w:p>
    <w:p w:rsidR="00F2308E" w:rsidRDefault="00F2308E" w:rsidP="005041F4">
      <w:pPr>
        <w:pStyle w:val="Odstavecseseznamem"/>
        <w:numPr>
          <w:ilvl w:val="3"/>
          <w:numId w:val="11"/>
        </w:numPr>
        <w:contextualSpacing w:val="0"/>
        <w:rPr>
          <w:rFonts w:cs="Arial"/>
          <w:sz w:val="21"/>
          <w:szCs w:val="21"/>
        </w:rPr>
      </w:pPr>
      <w:r>
        <w:rPr>
          <w:rFonts w:cs="Arial"/>
          <w:sz w:val="21"/>
          <w:szCs w:val="21"/>
        </w:rPr>
        <w:t>Fotografie zachycující rozmístění nábytku v jednotlivých místnostech.</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lastRenderedPageBreak/>
        <w:t xml:space="preserve">Předané materiály budou provedeny dle příslušných právních předpisů. </w:t>
      </w:r>
    </w:p>
    <w:p w:rsidR="007C697C" w:rsidRPr="00366323" w:rsidRDefault="00F2308E" w:rsidP="005041F4">
      <w:pPr>
        <w:pStyle w:val="Odstavecseseznamem"/>
        <w:numPr>
          <w:ilvl w:val="2"/>
          <w:numId w:val="11"/>
        </w:numPr>
        <w:contextualSpacing w:val="0"/>
        <w:rPr>
          <w:rFonts w:cs="Arial"/>
          <w:sz w:val="21"/>
          <w:szCs w:val="21"/>
        </w:rPr>
      </w:pPr>
      <w:r>
        <w:rPr>
          <w:rFonts w:cs="Arial"/>
          <w:sz w:val="21"/>
          <w:szCs w:val="21"/>
        </w:rPr>
        <w:t>Objednatel může vznést</w:t>
      </w:r>
      <w:r w:rsidR="007C697C" w:rsidRPr="00366323">
        <w:rPr>
          <w:rFonts w:cs="Arial"/>
          <w:sz w:val="21"/>
          <w:szCs w:val="21"/>
        </w:rPr>
        <w:t xml:space="preserve"> námitky proti předaným materiálům do 10 dnů po té, co materiály obdrží; zhotovitel v takovém případě do 10 dnů ode dne, kdy námitky obdrží, předá objednateli materiály upravené dle námitek; to platí obdobně i v případě, navrhne-li zhotovitel v průběhu provádění díla změnu předaných materiálů.</w:t>
      </w:r>
    </w:p>
    <w:p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Zahájení stavebních prací</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Zhotovitel může kdykoliv po předání a převzetí prostoru staveniště zahájit stavební práce. </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O době zahájení stavebních prací, zhotovitel sepíše protokol, který bude datován a podepsán oprávněnými zástupci smluvních stran; tím nejsou dotčeny povinnosti zhotovitele vést stavební deník v souladu s právními předpisy.</w:t>
      </w:r>
    </w:p>
    <w:p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Předání stavby</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Předání stavby probíhá jako řízení, jehož předmětem je zjištění skutečného stavu stavby.</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Zhotovitel vyzve objednatele k převzetí dokončené stavby písemně, alespoň 5 pracovních dní předem. </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Alespoň </w:t>
      </w:r>
      <w:r>
        <w:rPr>
          <w:rFonts w:cs="Arial"/>
          <w:sz w:val="21"/>
          <w:szCs w:val="21"/>
        </w:rPr>
        <w:t>10</w:t>
      </w:r>
      <w:r w:rsidRPr="00366323">
        <w:rPr>
          <w:rFonts w:cs="Arial"/>
          <w:sz w:val="21"/>
          <w:szCs w:val="21"/>
        </w:rPr>
        <w:t xml:space="preserve"> pracovních dní předem předá zhotovitel objednateli veškeré pro předání stavby potřebné podklady s výjimkou těch podkladů, u kterých zhotovitel prokáže,</w:t>
      </w:r>
      <w:r>
        <w:rPr>
          <w:rFonts w:cs="Arial"/>
          <w:sz w:val="21"/>
          <w:szCs w:val="21"/>
        </w:rPr>
        <w:t xml:space="preserve"> že je nebylo možné nejpozději 10</w:t>
      </w:r>
      <w:r w:rsidRPr="00366323">
        <w:rPr>
          <w:rFonts w:cs="Arial"/>
          <w:sz w:val="21"/>
          <w:szCs w:val="21"/>
        </w:rPr>
        <w:t xml:space="preserve"> pracovních dní před dokončením stavby obstarat. Podklady, které nebylo možné obstarat před dokončením stavby, předá zhotovitel objednateli bezodkladně po té, co je obstará.</w:t>
      </w:r>
    </w:p>
    <w:p w:rsidR="007C697C" w:rsidRPr="00366323" w:rsidRDefault="000907F9" w:rsidP="005041F4">
      <w:pPr>
        <w:pStyle w:val="Odstavecseseznamem"/>
        <w:numPr>
          <w:ilvl w:val="2"/>
          <w:numId w:val="11"/>
        </w:numPr>
        <w:contextualSpacing w:val="0"/>
        <w:rPr>
          <w:rFonts w:cs="Arial"/>
          <w:sz w:val="21"/>
          <w:szCs w:val="21"/>
        </w:rPr>
      </w:pPr>
      <w:r>
        <w:rPr>
          <w:rFonts w:cs="Arial"/>
          <w:sz w:val="21"/>
          <w:szCs w:val="21"/>
        </w:rPr>
        <w:t>O předání a převzetí</w:t>
      </w:r>
      <w:r w:rsidR="007C697C" w:rsidRPr="00366323">
        <w:rPr>
          <w:rFonts w:cs="Arial"/>
          <w:sz w:val="21"/>
          <w:szCs w:val="21"/>
        </w:rPr>
        <w:t xml:space="preserve"> stavby je zhotovitel povinen sepsat protokol, který bude datován a podepsán oprávněnými zástupci smluvních stran. Tím nejsou dotčeny povinnosti zhotovitele vést stavební deník v souladu s právními předpisy.</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Při předání stavby bude předaná </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Stavba bez vad nebo s ojedinělými drobnými vadami, které samy o sobě ani ve spojení s jinými nebrání užívání stavby, ani její užívání neomezují;</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Dokumentace stavby</w:t>
      </w:r>
      <w:r w:rsidR="006F3F4A">
        <w:rPr>
          <w:rFonts w:cs="Arial"/>
          <w:sz w:val="21"/>
          <w:szCs w:val="21"/>
        </w:rPr>
        <w:t xml:space="preserve"> (zejména pak bankovní záruka)</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Veškerá další plnění dle této smlouvy, není-li v této smlouvě uvedeno jinak</w:t>
      </w:r>
      <w:r w:rsidR="00D80900">
        <w:rPr>
          <w:rFonts w:cs="Arial"/>
          <w:sz w:val="21"/>
          <w:szCs w:val="21"/>
        </w:rPr>
        <w:t>.</w:t>
      </w:r>
    </w:p>
    <w:p w:rsidR="007C697C" w:rsidRPr="004074BC" w:rsidRDefault="007C697C" w:rsidP="005041F4">
      <w:pPr>
        <w:pStyle w:val="Odstavecseseznamem"/>
        <w:numPr>
          <w:ilvl w:val="1"/>
          <w:numId w:val="11"/>
        </w:numPr>
        <w:contextualSpacing w:val="0"/>
        <w:rPr>
          <w:rFonts w:cs="Arial"/>
          <w:b/>
          <w:sz w:val="21"/>
          <w:szCs w:val="21"/>
        </w:rPr>
      </w:pPr>
      <w:r w:rsidRPr="004074BC">
        <w:rPr>
          <w:rFonts w:cs="Arial"/>
          <w:b/>
          <w:sz w:val="21"/>
          <w:szCs w:val="21"/>
        </w:rPr>
        <w:t>Předání staveniště po zhotovení stavby</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Při předání staveniště po zhotovení stavby bude předán výhradně:</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Výsledek prací a dodávek vedoucí k odstranění vad.</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Vyčištěný prostor staveniště.</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Předání staveniště po zhotovení stavby nemůže být ukončeno, dokud nebude zjištěno, že je celé dílo provedeno úplně a bezvadně.</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Předání staveniště po zhotovení stavby probíhá jako řízení, jehož předmětem je zjištění skutečného stavu díla </w:t>
      </w:r>
      <w:r>
        <w:rPr>
          <w:rFonts w:cs="Arial"/>
          <w:sz w:val="21"/>
          <w:szCs w:val="21"/>
        </w:rPr>
        <w:t>a</w:t>
      </w:r>
      <w:r w:rsidRPr="00366323">
        <w:rPr>
          <w:rFonts w:cs="Arial"/>
          <w:sz w:val="21"/>
          <w:szCs w:val="21"/>
        </w:rPr>
        <w:t xml:space="preserve"> prostoru staveniště.</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Zhotovitel vyzve objednatele k převzetí staveniště po zhotovení stavby písemně, alespoň 5 pracovních dní předem. </w:t>
      </w:r>
    </w:p>
    <w:p w:rsidR="007C697C" w:rsidRPr="00366323" w:rsidRDefault="007C697C" w:rsidP="005041F4">
      <w:pPr>
        <w:pStyle w:val="Odstavecseseznamem"/>
        <w:numPr>
          <w:ilvl w:val="2"/>
          <w:numId w:val="11"/>
        </w:numPr>
        <w:contextualSpacing w:val="0"/>
        <w:rPr>
          <w:rFonts w:cs="Arial"/>
          <w:sz w:val="21"/>
          <w:szCs w:val="21"/>
        </w:rPr>
      </w:pPr>
      <w:r w:rsidRPr="00366323">
        <w:rPr>
          <w:rFonts w:cs="Arial"/>
          <w:sz w:val="21"/>
          <w:szCs w:val="21"/>
        </w:rPr>
        <w:t xml:space="preserve">O předání a převzetí staveniště po zhotovení stavby a případně výsledku prací a dodávek vedoucí k odstranění vad je zhotovitel povinen sepsat protokol, který bude datován a podepsán oprávněnými zástupci smluvních stran. </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Plnění nemůže být odepřeno, ani když budou splněny podmínky § 1912 odst. 1 občanského zákoníku (vzájemné plnění).</w:t>
      </w:r>
    </w:p>
    <w:p w:rsidR="007C697C" w:rsidRPr="008E592B" w:rsidRDefault="007C697C" w:rsidP="005041F4">
      <w:pPr>
        <w:pStyle w:val="Odstavecseseznamem"/>
        <w:numPr>
          <w:ilvl w:val="1"/>
          <w:numId w:val="11"/>
        </w:numPr>
        <w:contextualSpacing w:val="0"/>
        <w:rPr>
          <w:rFonts w:cs="Arial"/>
          <w:sz w:val="21"/>
          <w:szCs w:val="21"/>
        </w:rPr>
      </w:pPr>
      <w:r w:rsidRPr="004074BC">
        <w:rPr>
          <w:rFonts w:cs="Arial"/>
          <w:b/>
          <w:sz w:val="21"/>
          <w:szCs w:val="21"/>
        </w:rPr>
        <w:t>Místo plnění</w:t>
      </w:r>
      <w:r w:rsidRPr="00366323">
        <w:rPr>
          <w:rFonts w:cs="Arial"/>
          <w:sz w:val="21"/>
          <w:szCs w:val="21"/>
        </w:rPr>
        <w:t xml:space="preserve"> se nachází v </w:t>
      </w:r>
      <w:r w:rsidRPr="008E592B">
        <w:rPr>
          <w:rFonts w:cs="Arial"/>
          <w:sz w:val="21"/>
          <w:szCs w:val="21"/>
        </w:rPr>
        <w:t xml:space="preserve">obci </w:t>
      </w:r>
      <w:r w:rsidR="00D80900">
        <w:rPr>
          <w:rFonts w:cs="Arial"/>
          <w:sz w:val="21"/>
          <w:szCs w:val="21"/>
        </w:rPr>
        <w:t>Brno</w:t>
      </w:r>
      <w:r w:rsidR="008E592B" w:rsidRPr="008E592B">
        <w:rPr>
          <w:rFonts w:cs="Arial"/>
          <w:sz w:val="21"/>
          <w:szCs w:val="21"/>
        </w:rPr>
        <w:t xml:space="preserve">, katastrálním území </w:t>
      </w:r>
      <w:r w:rsidR="00D80900">
        <w:rPr>
          <w:rFonts w:cs="Arial"/>
          <w:sz w:val="21"/>
          <w:szCs w:val="21"/>
        </w:rPr>
        <w:t>Staré Brno, na pozemku</w:t>
      </w:r>
      <w:r w:rsidR="008E592B" w:rsidRPr="008E592B">
        <w:rPr>
          <w:rFonts w:cs="Arial"/>
          <w:sz w:val="21"/>
          <w:szCs w:val="21"/>
        </w:rPr>
        <w:t xml:space="preserve"> parcelní č. </w:t>
      </w:r>
      <w:r w:rsidR="00D80900">
        <w:rPr>
          <w:rFonts w:cs="Arial"/>
          <w:sz w:val="21"/>
          <w:szCs w:val="21"/>
        </w:rPr>
        <w:t>905/2</w:t>
      </w:r>
      <w:r w:rsidRPr="008E592B">
        <w:rPr>
          <w:rFonts w:cs="Arial"/>
          <w:sz w:val="21"/>
          <w:szCs w:val="21"/>
        </w:rPr>
        <w:t>.</w:t>
      </w:r>
    </w:p>
    <w:p w:rsidR="007C697C" w:rsidRPr="00366323" w:rsidRDefault="007C697C" w:rsidP="005041F4">
      <w:pPr>
        <w:pStyle w:val="Odstavecseseznamem"/>
        <w:ind w:left="425" w:firstLine="0"/>
        <w:contextualSpacing w:val="0"/>
        <w:rPr>
          <w:rFonts w:cs="Arial"/>
          <w:sz w:val="21"/>
          <w:szCs w:val="21"/>
        </w:rPr>
      </w:pPr>
    </w:p>
    <w:p w:rsidR="007C697C" w:rsidRPr="004A4321" w:rsidRDefault="007C697C" w:rsidP="005041F4">
      <w:pPr>
        <w:pStyle w:val="Odstavecseseznamem"/>
        <w:numPr>
          <w:ilvl w:val="0"/>
          <w:numId w:val="11"/>
        </w:numPr>
        <w:contextualSpacing w:val="0"/>
        <w:rPr>
          <w:rFonts w:cs="Arial"/>
          <w:sz w:val="21"/>
          <w:szCs w:val="21"/>
        </w:rPr>
      </w:pPr>
      <w:r w:rsidRPr="004A4321">
        <w:rPr>
          <w:rFonts w:cs="Arial"/>
          <w:b/>
          <w:smallCaps/>
          <w:spacing w:val="32"/>
          <w:sz w:val="21"/>
          <w:szCs w:val="21"/>
        </w:rPr>
        <w:lastRenderedPageBreak/>
        <w:t xml:space="preserve">Cena díla </w:t>
      </w:r>
    </w:p>
    <w:p w:rsidR="007C697C" w:rsidRPr="004A4321" w:rsidRDefault="007C697C" w:rsidP="004A4321">
      <w:pPr>
        <w:pStyle w:val="Odstavecseseznamem"/>
        <w:numPr>
          <w:ilvl w:val="1"/>
          <w:numId w:val="11"/>
        </w:numPr>
        <w:spacing w:after="0"/>
        <w:contextualSpacing w:val="0"/>
        <w:rPr>
          <w:sz w:val="21"/>
          <w:szCs w:val="21"/>
        </w:rPr>
      </w:pPr>
      <w:r w:rsidRPr="004A4321">
        <w:rPr>
          <w:sz w:val="21"/>
          <w:szCs w:val="21"/>
        </w:rPr>
        <w:t>Cena díla bez DPH je</w:t>
      </w:r>
      <w:r>
        <w:rPr>
          <w:sz w:val="21"/>
          <w:szCs w:val="21"/>
        </w:rPr>
        <w:tab/>
      </w:r>
      <w:r w:rsidRPr="004A4321">
        <w:rPr>
          <w:sz w:val="21"/>
          <w:szCs w:val="21"/>
        </w:rPr>
        <w:t xml:space="preserve"> </w:t>
      </w:r>
      <w:r w:rsidRPr="004A4321">
        <w:rPr>
          <w:rFonts w:cs="Arial"/>
          <w:b/>
          <w:sz w:val="21"/>
          <w:szCs w:val="21"/>
          <w:highlight w:val="yellow"/>
        </w:rPr>
        <w:t>…</w:t>
      </w:r>
      <w:r w:rsidRPr="004A4321">
        <w:rPr>
          <w:rFonts w:cs="Arial"/>
          <w:b/>
          <w:sz w:val="21"/>
          <w:szCs w:val="21"/>
        </w:rPr>
        <w:t xml:space="preserve"> Kč</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Cena díla je určena podle rozpočtu, který je přílohou č. 1 této smlouvy, a to na základě jednotkových cen, jako součet oceněných položek soupisu prací. Cena zahrnuje veškeré náklady zhotovi</w:t>
      </w:r>
      <w:r w:rsidR="008A279F">
        <w:rPr>
          <w:rFonts w:cs="Arial"/>
          <w:sz w:val="21"/>
          <w:szCs w:val="21"/>
        </w:rPr>
        <w:t>tele na provedení díla (vyplněný položkový rozpočet</w:t>
      </w:r>
      <w:r w:rsidRPr="00366323">
        <w:rPr>
          <w:rFonts w:cs="Arial"/>
          <w:sz w:val="21"/>
          <w:szCs w:val="21"/>
        </w:rPr>
        <w:t xml:space="preserve"> je úplný) a cenové vlivy v průběhu plnění této smlouvy.</w:t>
      </w:r>
      <w:r w:rsidR="00231B77">
        <w:rPr>
          <w:rFonts w:cs="Arial"/>
          <w:sz w:val="21"/>
          <w:szCs w:val="21"/>
        </w:rPr>
        <w:t xml:space="preserve"> </w:t>
      </w:r>
    </w:p>
    <w:p w:rsidR="007C697C" w:rsidRDefault="007C697C" w:rsidP="005041F4">
      <w:pPr>
        <w:pStyle w:val="Odstavecseseznamem"/>
        <w:numPr>
          <w:ilvl w:val="1"/>
          <w:numId w:val="11"/>
        </w:numPr>
        <w:contextualSpacing w:val="0"/>
        <w:rPr>
          <w:rFonts w:cs="Arial"/>
          <w:sz w:val="21"/>
          <w:szCs w:val="21"/>
        </w:rPr>
      </w:pPr>
      <w:r>
        <w:rPr>
          <w:rFonts w:cs="Arial"/>
          <w:sz w:val="21"/>
          <w:szCs w:val="21"/>
        </w:rPr>
        <w:t xml:space="preserve">K ceně bez DPH bude připočtena DPH v zákonné sazbě. </w:t>
      </w:r>
    </w:p>
    <w:p w:rsidR="007C697C" w:rsidRPr="00BE1415" w:rsidRDefault="007C697C" w:rsidP="00BE1415">
      <w:pPr>
        <w:pStyle w:val="Odstavecseseznamem"/>
        <w:numPr>
          <w:ilvl w:val="1"/>
          <w:numId w:val="11"/>
        </w:numPr>
        <w:contextualSpacing w:val="0"/>
        <w:rPr>
          <w:rFonts w:cs="Arial"/>
          <w:sz w:val="21"/>
          <w:szCs w:val="21"/>
        </w:rPr>
      </w:pPr>
      <w:r w:rsidRPr="00BE1415">
        <w:rPr>
          <w:rFonts w:cs="Arial"/>
          <w:sz w:val="21"/>
          <w:szCs w:val="21"/>
        </w:rPr>
        <w:t>Objednatel není pro plnění poskytnuté na základě této smlouvy osobou povinnou k dani (DPH). Přijaté plnění bude použito výlučně pro účely, které nejsou předmětem daně. Zhotovitel prohlašuje</w:t>
      </w:r>
      <w:r>
        <w:rPr>
          <w:rFonts w:cs="Arial"/>
          <w:sz w:val="21"/>
          <w:szCs w:val="21"/>
        </w:rPr>
        <w:t>, že</w:t>
      </w:r>
      <w:r w:rsidRPr="00BE1415">
        <w:rPr>
          <w:rFonts w:cs="Arial"/>
          <w:sz w:val="21"/>
          <w:szCs w:val="21"/>
        </w:rPr>
        <w:t>:</w:t>
      </w:r>
    </w:p>
    <w:p w:rsidR="007C697C" w:rsidRPr="00BE1415" w:rsidRDefault="007C697C" w:rsidP="00BE1415">
      <w:pPr>
        <w:pStyle w:val="Odstavecseseznamem"/>
        <w:numPr>
          <w:ilvl w:val="2"/>
          <w:numId w:val="11"/>
        </w:numPr>
        <w:contextualSpacing w:val="0"/>
        <w:rPr>
          <w:rFonts w:cs="Arial"/>
          <w:sz w:val="21"/>
          <w:szCs w:val="21"/>
        </w:rPr>
      </w:pPr>
      <w:r>
        <w:rPr>
          <w:rFonts w:cs="Arial"/>
          <w:sz w:val="21"/>
          <w:szCs w:val="21"/>
        </w:rPr>
        <w:t>N</w:t>
      </w:r>
      <w:r w:rsidRPr="00BE1415">
        <w:rPr>
          <w:rFonts w:cs="Arial"/>
          <w:sz w:val="21"/>
          <w:szCs w:val="21"/>
        </w:rPr>
        <w:t xml:space="preserve">emá v úmyslu nezaplatit daň z přidané hodnoty u zdanitelného plnění podle této smlouvy (dále jen „daň“), </w:t>
      </w:r>
    </w:p>
    <w:p w:rsidR="007C697C" w:rsidRPr="00BE1415" w:rsidRDefault="007C697C" w:rsidP="00BE1415">
      <w:pPr>
        <w:pStyle w:val="Odstavecseseznamem"/>
        <w:numPr>
          <w:ilvl w:val="2"/>
          <w:numId w:val="11"/>
        </w:numPr>
        <w:contextualSpacing w:val="0"/>
        <w:rPr>
          <w:rFonts w:cs="Arial"/>
          <w:sz w:val="21"/>
          <w:szCs w:val="21"/>
        </w:rPr>
      </w:pPr>
      <w:r>
        <w:rPr>
          <w:rFonts w:cs="Arial"/>
          <w:sz w:val="21"/>
          <w:szCs w:val="21"/>
        </w:rPr>
        <w:t>N</w:t>
      </w:r>
      <w:r w:rsidRPr="00BE1415">
        <w:rPr>
          <w:rFonts w:cs="Arial"/>
          <w:sz w:val="21"/>
          <w:szCs w:val="21"/>
        </w:rPr>
        <w:t>ejsou</w:t>
      </w:r>
      <w:r>
        <w:rPr>
          <w:rFonts w:cs="Arial"/>
          <w:sz w:val="21"/>
          <w:szCs w:val="21"/>
        </w:rPr>
        <w:t xml:space="preserve"> mu</w:t>
      </w:r>
      <w:r w:rsidRPr="00BE1415">
        <w:rPr>
          <w:rFonts w:cs="Arial"/>
          <w:sz w:val="21"/>
          <w:szCs w:val="21"/>
        </w:rPr>
        <w:t xml:space="preserve"> známy skutečnosti nasvědčující tomu, že se dostane do postavení, kdy nemůže daň zaplatit a ani se ke dni uzavření této smlouvy v takovém postavení nenachází,</w:t>
      </w:r>
    </w:p>
    <w:p w:rsidR="007C697C" w:rsidRPr="00BE1415" w:rsidRDefault="007C697C" w:rsidP="00BE1415">
      <w:pPr>
        <w:pStyle w:val="Odstavecseseznamem"/>
        <w:numPr>
          <w:ilvl w:val="2"/>
          <w:numId w:val="11"/>
        </w:numPr>
        <w:contextualSpacing w:val="0"/>
        <w:rPr>
          <w:rFonts w:cs="Arial"/>
          <w:sz w:val="21"/>
          <w:szCs w:val="21"/>
        </w:rPr>
      </w:pPr>
      <w:r>
        <w:rPr>
          <w:rFonts w:cs="Arial"/>
          <w:sz w:val="21"/>
          <w:szCs w:val="21"/>
        </w:rPr>
        <w:t>N</w:t>
      </w:r>
      <w:r w:rsidRPr="00BE1415">
        <w:rPr>
          <w:rFonts w:cs="Arial"/>
          <w:sz w:val="21"/>
          <w:szCs w:val="21"/>
        </w:rPr>
        <w:t>ezkrátí daň nebo nevyláká daňovou výhodu.</w:t>
      </w:r>
    </w:p>
    <w:p w:rsidR="007C697C" w:rsidRPr="00366323" w:rsidRDefault="007C697C" w:rsidP="005041F4">
      <w:pPr>
        <w:rPr>
          <w:rFonts w:cs="Arial"/>
          <w:sz w:val="21"/>
          <w:szCs w:val="21"/>
        </w:rPr>
      </w:pPr>
    </w:p>
    <w:p w:rsidR="007C697C" w:rsidRPr="00366323" w:rsidRDefault="007C697C" w:rsidP="005041F4">
      <w:pPr>
        <w:pStyle w:val="Odstavecseseznamem"/>
        <w:numPr>
          <w:ilvl w:val="0"/>
          <w:numId w:val="11"/>
        </w:numPr>
        <w:contextualSpacing w:val="0"/>
        <w:rPr>
          <w:rFonts w:cs="Arial"/>
          <w:sz w:val="21"/>
          <w:szCs w:val="21"/>
        </w:rPr>
      </w:pPr>
      <w:r w:rsidRPr="00366323">
        <w:rPr>
          <w:rFonts w:cs="Arial"/>
          <w:b/>
          <w:smallCaps/>
          <w:spacing w:val="32"/>
          <w:sz w:val="21"/>
          <w:szCs w:val="21"/>
        </w:rPr>
        <w:t>Platební podmínky</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Cena díla se hradí na základě faktur s náležitostmi daňového dokladu.</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Faktury se vystavují měsíčně. Dnem uskutečnění zdanitelného plnění je den, ve kterém </w:t>
      </w:r>
      <w:r>
        <w:rPr>
          <w:rFonts w:cs="Arial"/>
          <w:sz w:val="21"/>
          <w:szCs w:val="21"/>
        </w:rPr>
        <w:t xml:space="preserve">technický dozor </w:t>
      </w:r>
      <w:r w:rsidRPr="00366323">
        <w:rPr>
          <w:rFonts w:cs="Arial"/>
          <w:sz w:val="21"/>
          <w:szCs w:val="21"/>
        </w:rPr>
        <w:t xml:space="preserve">potvrdí podpisem </w:t>
      </w:r>
      <w:r>
        <w:rPr>
          <w:rFonts w:cs="Arial"/>
          <w:sz w:val="21"/>
          <w:szCs w:val="21"/>
        </w:rPr>
        <w:t>protokol</w:t>
      </w:r>
      <w:r w:rsidRPr="00366323">
        <w:rPr>
          <w:rFonts w:cs="Arial"/>
          <w:sz w:val="21"/>
          <w:szCs w:val="21"/>
        </w:rPr>
        <w:t xml:space="preserve"> o provedených pracích.</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Přílohou faktur budou protokoly o provedených pracích, které jsou: </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Dokladem o skutečně a řádně provedených pracích.</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 souladu se zadáním stavby, zápisy ve stavebních denících a s rozpočtem.</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Vystavovány k</w:t>
      </w:r>
      <w:r w:rsidR="00E56926">
        <w:rPr>
          <w:rFonts w:cs="Arial"/>
          <w:sz w:val="21"/>
          <w:szCs w:val="21"/>
        </w:rPr>
        <w:t> 25.</w:t>
      </w:r>
      <w:r w:rsidRPr="00366323">
        <w:rPr>
          <w:rFonts w:cs="Arial"/>
          <w:sz w:val="21"/>
          <w:szCs w:val="21"/>
        </w:rPr>
        <w:t xml:space="preserve"> dni v kalendářním měsíci.</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 xml:space="preserve">Ve kterých jsou po objektech členěny informace o čerpání finančních prostředků stavby: </w:t>
      </w:r>
    </w:p>
    <w:p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Od zahájení stavby do začátku sledovaného období.</w:t>
      </w:r>
    </w:p>
    <w:p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V průběhu sledovaného období.</w:t>
      </w:r>
    </w:p>
    <w:p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Od začátku stavby do konce sledovaného období.</w:t>
      </w:r>
    </w:p>
    <w:p w:rsidR="007C697C" w:rsidRPr="00366323" w:rsidRDefault="007C697C" w:rsidP="005041F4">
      <w:pPr>
        <w:pStyle w:val="Odstavecseseznamem"/>
        <w:numPr>
          <w:ilvl w:val="7"/>
          <w:numId w:val="11"/>
        </w:numPr>
        <w:contextualSpacing w:val="0"/>
        <w:rPr>
          <w:rFonts w:cs="Arial"/>
          <w:sz w:val="21"/>
          <w:szCs w:val="21"/>
        </w:rPr>
      </w:pPr>
      <w:r w:rsidRPr="00366323">
        <w:rPr>
          <w:rFonts w:cs="Arial"/>
          <w:sz w:val="21"/>
          <w:szCs w:val="21"/>
        </w:rPr>
        <w:t>Údaj o částce, která má být dle znění smlouvy čerpána.</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 xml:space="preserve">Datovány a podepsány stavbyvedoucím a </w:t>
      </w:r>
      <w:r>
        <w:rPr>
          <w:rFonts w:cs="Arial"/>
          <w:sz w:val="21"/>
          <w:szCs w:val="21"/>
        </w:rPr>
        <w:t>technickým dozorem</w:t>
      </w:r>
      <w:r w:rsidRPr="00366323">
        <w:rPr>
          <w:rFonts w:cs="Arial"/>
          <w:sz w:val="21"/>
          <w:szCs w:val="21"/>
        </w:rPr>
        <w:t>.</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Předány v tištěné podobě a elektronicky ve formátu *.xls, formy jsou řazeny dle závaznosti.</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Přílohou závěrečné faktury je protokol o předání stavby a protokol o předání staveniště po zhotovení stavby.</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Cena případných nových a dodatečných prací se fakturuje zvlášť. Cena položek, o nichž tak případně objednatel určí se fakturuje zvlášť. Vedlejší náklady a ostatní náklady se fakturují zvlášť.</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Lhůta splatnosti všech faktur je </w:t>
      </w:r>
      <w:r>
        <w:rPr>
          <w:rFonts w:cs="Arial"/>
          <w:sz w:val="21"/>
          <w:szCs w:val="21"/>
        </w:rPr>
        <w:t>3</w:t>
      </w:r>
      <w:r w:rsidRPr="00366323">
        <w:rPr>
          <w:rFonts w:cs="Arial"/>
          <w:sz w:val="21"/>
          <w:szCs w:val="21"/>
        </w:rPr>
        <w:t xml:space="preserve">0 dnů ode dne vystavení faktury. </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Zhotovitel je povinen doručit faktury na adresu sídla objednatele, a to nejpozději do pěti pracovních dnů po dni, ke kterému je vystaven protokol o provedených pracích, nebo protokol o předání díla.</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Objednatel je do data splatnosti oprávněn vrátit fakturu vykazující vady. Zhotovitel je povinen předložit fakturu novou či opravenou, přičemž nová lhůta splatnosti činí 30 dnů. Zhotovitel je </w:t>
      </w:r>
      <w:r w:rsidRPr="00366323">
        <w:rPr>
          <w:rFonts w:cs="Arial"/>
          <w:sz w:val="21"/>
          <w:szCs w:val="21"/>
        </w:rPr>
        <w:lastRenderedPageBreak/>
        <w:t xml:space="preserve">povinen doručit na adresu sídla objednatele fakturu novou, a to nejpozději do 5 pracovních dnů po té, co obdržel vrácenou fakturu. </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Faktura je uhrazena dnem odepsání příslušné částky z účtu objednatele.</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Zhotovitel nemůže po objednateli požadovat jiné platby nebo platby v jiných termínech.</w:t>
      </w:r>
    </w:p>
    <w:p w:rsidR="007C697C" w:rsidRPr="00366323" w:rsidRDefault="007C697C" w:rsidP="005041F4">
      <w:pPr>
        <w:rPr>
          <w:rFonts w:cs="Arial"/>
          <w:sz w:val="21"/>
          <w:szCs w:val="21"/>
        </w:rPr>
      </w:pPr>
    </w:p>
    <w:p w:rsidR="007C697C" w:rsidRPr="00366323" w:rsidRDefault="007C697C" w:rsidP="005041F4">
      <w:pPr>
        <w:pStyle w:val="Odstavecseseznamem"/>
        <w:numPr>
          <w:ilvl w:val="0"/>
          <w:numId w:val="11"/>
        </w:numPr>
        <w:contextualSpacing w:val="0"/>
        <w:rPr>
          <w:rFonts w:cs="Arial"/>
          <w:sz w:val="21"/>
          <w:szCs w:val="21"/>
        </w:rPr>
      </w:pPr>
      <w:r w:rsidRPr="00366323">
        <w:rPr>
          <w:rFonts w:cs="Arial"/>
          <w:b/>
          <w:smallCaps/>
          <w:spacing w:val="32"/>
          <w:sz w:val="21"/>
          <w:szCs w:val="21"/>
        </w:rPr>
        <w:t>Způsob provádění díla</w:t>
      </w:r>
    </w:p>
    <w:p w:rsidR="007C697C" w:rsidRDefault="007C697C" w:rsidP="00904161">
      <w:pPr>
        <w:pStyle w:val="Odstavecseseznamem"/>
        <w:numPr>
          <w:ilvl w:val="1"/>
          <w:numId w:val="11"/>
        </w:numPr>
        <w:contextualSpacing w:val="0"/>
        <w:rPr>
          <w:rFonts w:cs="Arial"/>
          <w:sz w:val="21"/>
          <w:szCs w:val="21"/>
        </w:rPr>
      </w:pPr>
      <w:r w:rsidRPr="00366323">
        <w:rPr>
          <w:rFonts w:cs="Arial"/>
          <w:sz w:val="21"/>
          <w:szCs w:val="21"/>
        </w:rPr>
        <w:t>Zhotovitel naplňuje tuto smlouvu s vynaložení</w:t>
      </w:r>
      <w:r>
        <w:rPr>
          <w:rFonts w:cs="Arial"/>
          <w:sz w:val="21"/>
          <w:szCs w:val="21"/>
        </w:rPr>
        <w:t>m</w:t>
      </w:r>
      <w:r w:rsidRPr="00366323">
        <w:rPr>
          <w:rFonts w:cs="Arial"/>
          <w:sz w:val="21"/>
          <w:szCs w:val="21"/>
        </w:rPr>
        <w:t xml:space="preserve"> odborné péče, přičemž šetří práva třetích osob a veřejné zdroje. </w:t>
      </w:r>
    </w:p>
    <w:p w:rsidR="007C697C" w:rsidRPr="00904161" w:rsidRDefault="007C697C" w:rsidP="00904161">
      <w:pPr>
        <w:pStyle w:val="Odstavecseseznamem"/>
        <w:numPr>
          <w:ilvl w:val="1"/>
          <w:numId w:val="11"/>
        </w:numPr>
        <w:contextualSpacing w:val="0"/>
        <w:rPr>
          <w:rFonts w:cs="Arial"/>
          <w:sz w:val="21"/>
          <w:szCs w:val="21"/>
        </w:rPr>
      </w:pPr>
      <w:r w:rsidRPr="00904161">
        <w:rPr>
          <w:rFonts w:cs="Arial"/>
          <w:sz w:val="21"/>
          <w:szCs w:val="21"/>
        </w:rPr>
        <w:t>Zhotovitel naplňuje tuto smlouvu prostřednictvím náležitě kvalifikovaných a odborně způsobilých osob.</w:t>
      </w:r>
    </w:p>
    <w:p w:rsidR="007C697C" w:rsidRPr="00366323" w:rsidRDefault="007C697C" w:rsidP="005041F4">
      <w:pPr>
        <w:pStyle w:val="Odstavecseseznamem"/>
        <w:numPr>
          <w:ilvl w:val="1"/>
          <w:numId w:val="11"/>
        </w:numPr>
        <w:contextualSpacing w:val="0"/>
        <w:rPr>
          <w:rFonts w:cs="Arial"/>
          <w:sz w:val="21"/>
          <w:szCs w:val="21"/>
        </w:rPr>
      </w:pPr>
      <w:r w:rsidRPr="00366323">
        <w:rPr>
          <w:rFonts w:cs="Arial"/>
          <w:sz w:val="21"/>
          <w:szCs w:val="21"/>
        </w:rPr>
        <w:t xml:space="preserve">Stavba bude provedena tak, aby byla způsobilá ke svému užívání a v souladu se </w:t>
      </w:r>
      <w:r w:rsidRPr="00366323">
        <w:rPr>
          <w:rFonts w:cs="Arial"/>
          <w:b/>
          <w:sz w:val="21"/>
          <w:szCs w:val="21"/>
        </w:rPr>
        <w:t>zadáním stavby</w:t>
      </w:r>
      <w:r w:rsidRPr="00366323">
        <w:rPr>
          <w:rFonts w:cs="Arial"/>
          <w:sz w:val="21"/>
          <w:szCs w:val="21"/>
        </w:rPr>
        <w:t>, jímž je v řazení dle závaznosti:</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Soupis prací</w:t>
      </w:r>
      <w:r w:rsidR="007F7A5A">
        <w:rPr>
          <w:rFonts w:cs="Arial"/>
          <w:sz w:val="21"/>
          <w:szCs w:val="21"/>
        </w:rPr>
        <w:t xml:space="preserve"> včetně výkazu výměr</w:t>
      </w:r>
      <w:r w:rsidRPr="00366323">
        <w:rPr>
          <w:rFonts w:cs="Arial"/>
          <w:sz w:val="21"/>
          <w:szCs w:val="21"/>
        </w:rPr>
        <w:t>.</w:t>
      </w:r>
    </w:p>
    <w:p w:rsidR="007C697C" w:rsidRDefault="007C697C" w:rsidP="00D82ACE">
      <w:pPr>
        <w:pStyle w:val="Odstavecseseznamem"/>
        <w:numPr>
          <w:ilvl w:val="3"/>
          <w:numId w:val="11"/>
        </w:numPr>
        <w:contextualSpacing w:val="0"/>
        <w:rPr>
          <w:rFonts w:cs="Arial"/>
          <w:sz w:val="21"/>
          <w:szCs w:val="21"/>
        </w:rPr>
      </w:pPr>
      <w:r w:rsidRPr="00366323">
        <w:rPr>
          <w:rFonts w:cs="Arial"/>
          <w:sz w:val="21"/>
          <w:szCs w:val="21"/>
        </w:rPr>
        <w:t xml:space="preserve">Dokumentace pro </w:t>
      </w:r>
      <w:r>
        <w:rPr>
          <w:rFonts w:cs="Arial"/>
          <w:sz w:val="21"/>
          <w:szCs w:val="21"/>
        </w:rPr>
        <w:t xml:space="preserve">provádění </w:t>
      </w:r>
      <w:r w:rsidR="00FD03E8">
        <w:rPr>
          <w:rFonts w:cs="Arial"/>
          <w:sz w:val="21"/>
          <w:szCs w:val="21"/>
        </w:rPr>
        <w:t xml:space="preserve">stavby </w:t>
      </w:r>
      <w:r w:rsidR="00FD03E8" w:rsidRPr="008E592B">
        <w:rPr>
          <w:rFonts w:cs="Arial"/>
          <w:sz w:val="21"/>
          <w:szCs w:val="21"/>
        </w:rPr>
        <w:t>„</w:t>
      </w:r>
      <w:r w:rsidR="00E56926">
        <w:rPr>
          <w:rFonts w:cs="Arial"/>
          <w:sz w:val="21"/>
          <w:szCs w:val="21"/>
        </w:rPr>
        <w:t>Klimatizace v prostorách Ústavu výzkumu globální změny AV ČR, v.v.i., Bělidla 986/4a, Brno</w:t>
      </w:r>
      <w:r w:rsidR="00FD03E8" w:rsidRPr="008E592B">
        <w:rPr>
          <w:rFonts w:cs="Arial"/>
          <w:sz w:val="21"/>
          <w:szCs w:val="21"/>
        </w:rPr>
        <w:t>“</w:t>
      </w:r>
    </w:p>
    <w:p w:rsidR="00FD03E8" w:rsidRDefault="00FD03E8" w:rsidP="00A469CD">
      <w:pPr>
        <w:pStyle w:val="Odstavecseseznamem"/>
        <w:numPr>
          <w:ilvl w:val="4"/>
          <w:numId w:val="11"/>
        </w:numPr>
        <w:contextualSpacing w:val="0"/>
        <w:rPr>
          <w:rFonts w:cs="Arial"/>
          <w:sz w:val="21"/>
          <w:szCs w:val="21"/>
        </w:rPr>
      </w:pPr>
      <w:r>
        <w:rPr>
          <w:rFonts w:cs="Arial"/>
          <w:sz w:val="21"/>
          <w:szCs w:val="21"/>
        </w:rPr>
        <w:t xml:space="preserve">Technická zpráva pro </w:t>
      </w:r>
      <w:r w:rsidR="00E56926">
        <w:rPr>
          <w:rFonts w:cs="Arial"/>
          <w:sz w:val="21"/>
          <w:szCs w:val="21"/>
        </w:rPr>
        <w:t>architektonicko-stavební řešení</w:t>
      </w:r>
    </w:p>
    <w:p w:rsidR="00FD03E8" w:rsidRDefault="00FD03E8" w:rsidP="00A469CD">
      <w:pPr>
        <w:pStyle w:val="Odstavecseseznamem"/>
        <w:numPr>
          <w:ilvl w:val="4"/>
          <w:numId w:val="11"/>
        </w:numPr>
        <w:contextualSpacing w:val="0"/>
        <w:rPr>
          <w:rFonts w:cs="Arial"/>
          <w:sz w:val="21"/>
          <w:szCs w:val="21"/>
        </w:rPr>
      </w:pPr>
      <w:r>
        <w:rPr>
          <w:rFonts w:cs="Arial"/>
          <w:sz w:val="21"/>
          <w:szCs w:val="21"/>
        </w:rPr>
        <w:t>Technická zpráva pro vzduchotechniku</w:t>
      </w:r>
      <w:r w:rsidR="00E56926">
        <w:rPr>
          <w:rFonts w:cs="Arial"/>
          <w:sz w:val="21"/>
          <w:szCs w:val="21"/>
        </w:rPr>
        <w:t xml:space="preserve"> a zdravotní instalace</w:t>
      </w:r>
    </w:p>
    <w:p w:rsidR="00FD03E8" w:rsidRPr="008E592B" w:rsidRDefault="00FD03E8" w:rsidP="00A469CD">
      <w:pPr>
        <w:pStyle w:val="Odstavecseseznamem"/>
        <w:numPr>
          <w:ilvl w:val="4"/>
          <w:numId w:val="11"/>
        </w:numPr>
        <w:contextualSpacing w:val="0"/>
        <w:rPr>
          <w:rFonts w:cs="Arial"/>
          <w:sz w:val="21"/>
          <w:szCs w:val="21"/>
        </w:rPr>
      </w:pPr>
      <w:r>
        <w:rPr>
          <w:rFonts w:cs="Arial"/>
          <w:sz w:val="21"/>
          <w:szCs w:val="21"/>
        </w:rPr>
        <w:t>Technická zpráva pro</w:t>
      </w:r>
      <w:r w:rsidR="00272D8E">
        <w:rPr>
          <w:rFonts w:cs="Arial"/>
          <w:sz w:val="21"/>
          <w:szCs w:val="21"/>
        </w:rPr>
        <w:t xml:space="preserve"> zařízení</w:t>
      </w:r>
      <w:r>
        <w:rPr>
          <w:rFonts w:cs="Arial"/>
          <w:sz w:val="21"/>
          <w:szCs w:val="21"/>
        </w:rPr>
        <w:t xml:space="preserve"> </w:t>
      </w:r>
      <w:r w:rsidR="00E56926">
        <w:rPr>
          <w:rFonts w:cs="Arial"/>
          <w:sz w:val="21"/>
          <w:szCs w:val="21"/>
        </w:rPr>
        <w:t>s</w:t>
      </w:r>
      <w:r w:rsidR="00272D8E">
        <w:rPr>
          <w:rFonts w:cs="Arial"/>
          <w:sz w:val="21"/>
          <w:szCs w:val="21"/>
        </w:rPr>
        <w:t>ilnoproudé</w:t>
      </w:r>
      <w:r w:rsidR="00E56926">
        <w:rPr>
          <w:rFonts w:cs="Arial"/>
          <w:sz w:val="21"/>
          <w:szCs w:val="21"/>
        </w:rPr>
        <w:t xml:space="preserve"> e</w:t>
      </w:r>
      <w:r w:rsidR="00272D8E">
        <w:rPr>
          <w:rFonts w:cs="Arial"/>
          <w:sz w:val="21"/>
          <w:szCs w:val="21"/>
        </w:rPr>
        <w:t>lektrotechniky</w:t>
      </w:r>
    </w:p>
    <w:p w:rsidR="007C697C" w:rsidRPr="00366323" w:rsidRDefault="007C697C" w:rsidP="00A469CD">
      <w:pPr>
        <w:pStyle w:val="Odstavecseseznamem"/>
        <w:numPr>
          <w:ilvl w:val="3"/>
          <w:numId w:val="11"/>
        </w:numPr>
        <w:contextualSpacing w:val="0"/>
        <w:rPr>
          <w:rFonts w:cs="Arial"/>
          <w:sz w:val="21"/>
          <w:szCs w:val="21"/>
        </w:rPr>
      </w:pPr>
      <w:r w:rsidRPr="00366323">
        <w:rPr>
          <w:rFonts w:cs="Arial"/>
          <w:sz w:val="21"/>
          <w:szCs w:val="21"/>
        </w:rPr>
        <w:t>Písemné příkazy objednatele.</w:t>
      </w:r>
    </w:p>
    <w:p w:rsidR="007C697C" w:rsidRPr="00366323" w:rsidRDefault="007C697C" w:rsidP="005041F4">
      <w:pPr>
        <w:pStyle w:val="Odstavecseseznamem"/>
        <w:numPr>
          <w:ilvl w:val="3"/>
          <w:numId w:val="11"/>
        </w:numPr>
        <w:contextualSpacing w:val="0"/>
        <w:rPr>
          <w:rFonts w:cs="Arial"/>
          <w:sz w:val="21"/>
          <w:szCs w:val="21"/>
        </w:rPr>
      </w:pPr>
      <w:r w:rsidRPr="00366323">
        <w:rPr>
          <w:rFonts w:cs="Arial"/>
          <w:sz w:val="21"/>
          <w:szCs w:val="21"/>
        </w:rPr>
        <w:t>Technické normy vztahující se k materiálům a činnostem prováděných na základě této smlouvy.</w:t>
      </w:r>
    </w:p>
    <w:p w:rsidR="007C697C" w:rsidRPr="00804864" w:rsidRDefault="007C697C" w:rsidP="005041F4">
      <w:pPr>
        <w:pStyle w:val="Odstavecseseznamem"/>
        <w:numPr>
          <w:ilvl w:val="3"/>
          <w:numId w:val="11"/>
        </w:numPr>
        <w:contextualSpacing w:val="0"/>
        <w:rPr>
          <w:rFonts w:cs="Arial"/>
          <w:sz w:val="21"/>
          <w:szCs w:val="21"/>
        </w:rPr>
      </w:pPr>
      <w:r w:rsidRPr="00804864">
        <w:rPr>
          <w:rFonts w:cs="Arial"/>
          <w:sz w:val="21"/>
          <w:szCs w:val="21"/>
        </w:rPr>
        <w:t>Materiály předávané při předání p</w:t>
      </w:r>
      <w:r w:rsidR="006329B7">
        <w:rPr>
          <w:rFonts w:cs="Arial"/>
          <w:sz w:val="21"/>
          <w:szCs w:val="21"/>
        </w:rPr>
        <w:t>rostoru staveniště dle čl. II. o</w:t>
      </w:r>
      <w:r w:rsidRPr="00804864">
        <w:rPr>
          <w:rFonts w:cs="Arial"/>
          <w:sz w:val="21"/>
          <w:szCs w:val="21"/>
        </w:rPr>
        <w:t>dst. 4</w:t>
      </w:r>
      <w:r w:rsidR="00272D8E">
        <w:rPr>
          <w:rFonts w:cs="Arial"/>
          <w:sz w:val="21"/>
          <w:szCs w:val="21"/>
        </w:rPr>
        <w:t>.</w:t>
      </w:r>
      <w:r w:rsidRPr="00804864">
        <w:rPr>
          <w:rFonts w:cs="Arial"/>
          <w:sz w:val="21"/>
          <w:szCs w:val="21"/>
        </w:rPr>
        <w:t xml:space="preserve"> této smlouvy.</w:t>
      </w:r>
    </w:p>
    <w:p w:rsidR="007C697C" w:rsidRPr="00804864" w:rsidRDefault="007C697C" w:rsidP="00727B59">
      <w:pPr>
        <w:pStyle w:val="Odstavecseseznamem"/>
        <w:numPr>
          <w:ilvl w:val="2"/>
          <w:numId w:val="18"/>
        </w:numPr>
        <w:contextualSpacing w:val="0"/>
        <w:rPr>
          <w:rFonts w:cs="Arial"/>
          <w:sz w:val="21"/>
          <w:szCs w:val="21"/>
        </w:rPr>
      </w:pPr>
      <w:r w:rsidRPr="00804864">
        <w:rPr>
          <w:rFonts w:cs="Arial"/>
          <w:sz w:val="21"/>
          <w:szCs w:val="21"/>
        </w:rPr>
        <w:t>V případě nesrovnalostí mezi jednotlivými částmi projektové dokumentace stavby platí, že:</w:t>
      </w:r>
    </w:p>
    <w:p w:rsidR="007C697C" w:rsidRPr="00804864" w:rsidRDefault="007C697C" w:rsidP="00727B59">
      <w:pPr>
        <w:pStyle w:val="Odstavecseseznamem"/>
        <w:numPr>
          <w:ilvl w:val="3"/>
          <w:numId w:val="18"/>
        </w:numPr>
        <w:contextualSpacing w:val="0"/>
        <w:rPr>
          <w:rFonts w:cs="Arial"/>
          <w:sz w:val="21"/>
          <w:szCs w:val="21"/>
        </w:rPr>
      </w:pPr>
      <w:r w:rsidRPr="00804864">
        <w:rPr>
          <w:rFonts w:cs="Arial"/>
          <w:sz w:val="21"/>
          <w:szCs w:val="21"/>
        </w:rPr>
        <w:t>Kóty napsané na výkresu platí, i když se liší od velikost</w:t>
      </w:r>
      <w:r>
        <w:rPr>
          <w:rFonts w:cs="Arial"/>
          <w:sz w:val="21"/>
          <w:szCs w:val="21"/>
        </w:rPr>
        <w:t>í odměřených na stejném výkresu.</w:t>
      </w:r>
    </w:p>
    <w:p w:rsidR="007C697C" w:rsidRPr="00804864" w:rsidRDefault="007C697C" w:rsidP="00727B59">
      <w:pPr>
        <w:pStyle w:val="Odstavecseseznamem"/>
        <w:numPr>
          <w:ilvl w:val="3"/>
          <w:numId w:val="18"/>
        </w:numPr>
        <w:contextualSpacing w:val="0"/>
        <w:rPr>
          <w:rFonts w:cs="Arial"/>
          <w:sz w:val="21"/>
          <w:szCs w:val="21"/>
        </w:rPr>
      </w:pPr>
      <w:r>
        <w:rPr>
          <w:rFonts w:cs="Arial"/>
          <w:sz w:val="21"/>
          <w:szCs w:val="21"/>
        </w:rPr>
        <w:t>V</w:t>
      </w:r>
      <w:r w:rsidRPr="00804864">
        <w:rPr>
          <w:rFonts w:cs="Arial"/>
          <w:sz w:val="21"/>
          <w:szCs w:val="21"/>
        </w:rPr>
        <w:t>ýkresy podrobnějšího měřítka mají přednost před výkresy hrubšího měřítka, pořízenými ke stejnému datu</w:t>
      </w:r>
      <w:r>
        <w:rPr>
          <w:rFonts w:cs="Arial"/>
          <w:sz w:val="21"/>
          <w:szCs w:val="21"/>
        </w:rPr>
        <w:t>.</w:t>
      </w:r>
    </w:p>
    <w:p w:rsidR="007C697C" w:rsidRPr="00804864" w:rsidRDefault="007C697C" w:rsidP="00727B59">
      <w:pPr>
        <w:pStyle w:val="Odstavecseseznamem"/>
        <w:numPr>
          <w:ilvl w:val="3"/>
          <w:numId w:val="18"/>
        </w:numPr>
        <w:contextualSpacing w:val="0"/>
        <w:rPr>
          <w:rFonts w:cs="Arial"/>
          <w:sz w:val="21"/>
          <w:szCs w:val="21"/>
        </w:rPr>
      </w:pPr>
      <w:r>
        <w:rPr>
          <w:rFonts w:cs="Arial"/>
          <w:sz w:val="21"/>
          <w:szCs w:val="21"/>
        </w:rPr>
        <w:t>T</w:t>
      </w:r>
      <w:r w:rsidRPr="00804864">
        <w:rPr>
          <w:rFonts w:cs="Arial"/>
          <w:sz w:val="21"/>
          <w:szCs w:val="21"/>
        </w:rPr>
        <w:t>extová určení (specifik</w:t>
      </w:r>
      <w:r>
        <w:rPr>
          <w:rFonts w:cs="Arial"/>
          <w:sz w:val="21"/>
          <w:szCs w:val="21"/>
        </w:rPr>
        <w:t>ace) mají přednost před výkresy.</w:t>
      </w:r>
    </w:p>
    <w:p w:rsidR="007C697C" w:rsidRPr="00804864" w:rsidRDefault="007C697C" w:rsidP="00727B59">
      <w:pPr>
        <w:pStyle w:val="Odstavecseseznamem"/>
        <w:numPr>
          <w:ilvl w:val="3"/>
          <w:numId w:val="18"/>
        </w:numPr>
        <w:contextualSpacing w:val="0"/>
        <w:rPr>
          <w:rFonts w:cs="Arial"/>
          <w:sz w:val="21"/>
          <w:szCs w:val="21"/>
        </w:rPr>
      </w:pPr>
      <w:r>
        <w:rPr>
          <w:rFonts w:cs="Arial"/>
          <w:sz w:val="21"/>
          <w:szCs w:val="21"/>
        </w:rPr>
        <w:t>Ú</w:t>
      </w:r>
      <w:r w:rsidRPr="00804864">
        <w:rPr>
          <w:rFonts w:cs="Arial"/>
          <w:sz w:val="21"/>
          <w:szCs w:val="21"/>
        </w:rPr>
        <w:t>pravy povrchu v tabulkách a textových určeních (specifikacích) mají přednost před znázorněním na výkresech.</w:t>
      </w:r>
    </w:p>
    <w:p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Prostor staveniště</w:t>
      </w:r>
    </w:p>
    <w:p w:rsidR="007C697C" w:rsidRDefault="007C697C" w:rsidP="00727B59">
      <w:pPr>
        <w:pStyle w:val="Odstavecseseznamem"/>
        <w:numPr>
          <w:ilvl w:val="2"/>
          <w:numId w:val="18"/>
        </w:numPr>
        <w:contextualSpacing w:val="0"/>
        <w:rPr>
          <w:rFonts w:cs="Arial"/>
          <w:sz w:val="21"/>
          <w:szCs w:val="21"/>
        </w:rPr>
      </w:pPr>
      <w:r w:rsidRPr="00366323">
        <w:rPr>
          <w:rFonts w:cs="Arial"/>
          <w:sz w:val="21"/>
          <w:szCs w:val="21"/>
        </w:rPr>
        <w:t>Prostor staveniště je vymezen zadáním stavby. Zhotovitel se seznámil se stavem prostoru staveniště a poměry na něm. Zhotovitel je oprávněn prostor staveniště užívat výhradně k naplnění účelu této smlouvy.</w:t>
      </w:r>
    </w:p>
    <w:p w:rsidR="00272D8E" w:rsidRPr="00366323" w:rsidRDefault="00272D8E" w:rsidP="00727B59">
      <w:pPr>
        <w:pStyle w:val="Odstavecseseznamem"/>
        <w:numPr>
          <w:ilvl w:val="2"/>
          <w:numId w:val="18"/>
        </w:numPr>
        <w:contextualSpacing w:val="0"/>
        <w:rPr>
          <w:rFonts w:cs="Arial"/>
          <w:sz w:val="21"/>
          <w:szCs w:val="21"/>
        </w:rPr>
      </w:pPr>
      <w:r>
        <w:rPr>
          <w:rFonts w:cs="Arial"/>
          <w:sz w:val="21"/>
          <w:szCs w:val="21"/>
        </w:rPr>
        <w:t>Zhotovitel se zavazuje provádět stavební práce vždy pouze ve 4 místnostech + střeše současně, a to v souladu s harmonogramem uvedeným v čl. II. odst. 4.4.</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Zhotovitel je v souladu s projektovou dokumentací povinen: </w:t>
      </w:r>
    </w:p>
    <w:p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Vytyčit veškeré inženýrské sítě v prostoru staveniště.</w:t>
      </w:r>
    </w:p>
    <w:p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Vytyči</w:t>
      </w:r>
      <w:r w:rsidR="00272D8E">
        <w:rPr>
          <w:rFonts w:cs="Arial"/>
          <w:sz w:val="21"/>
          <w:szCs w:val="21"/>
        </w:rPr>
        <w:t>t obvod staveniště vždy pro dané kanceláře, v kterých právě probíhají stavební práce</w:t>
      </w:r>
      <w:r w:rsidRPr="00366323">
        <w:rPr>
          <w:rFonts w:cs="Arial"/>
          <w:sz w:val="21"/>
          <w:szCs w:val="21"/>
        </w:rPr>
        <w:t>.</w:t>
      </w:r>
    </w:p>
    <w:p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 xml:space="preserve">Zajistit zařízení staveniště. </w:t>
      </w:r>
    </w:p>
    <w:p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Zabezpečit zařízení staveniště.</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lastRenderedPageBreak/>
        <w:t>Zhotovitel se zavazuje informovat objednatele v dostatečném předstihu, a není-li to možné, tak bezodkladně po té, co se o takové skutečnosti doví, o výskytu osob na staveništi, s výjimkou zaměstnanců objednatele a zhotovitele, projektanta, osob při výkonu veřejné správy, případně dalších osob, o kterých to objednatel určí.</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v případě potřeby na svůj náklad zajistí zvláštní užívání komunikací nebo zábor veřejného prostranství v souladu s příslušnou legislativou a uhradí vyměřené poplatky, nájemné nebo pokuty.</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se zavazuje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Kontrola plnění smlouvy</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Objednatel má právo kontrolovat plnění této smlouvy průběžně.</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se zavazuje postupovat v souladu s</w:t>
      </w:r>
      <w:r>
        <w:rPr>
          <w:rFonts w:cs="Arial"/>
          <w:sz w:val="21"/>
          <w:szCs w:val="21"/>
        </w:rPr>
        <w:t> plánem kvality vč. kontrolního a zkušebníh</w:t>
      </w:r>
      <w:r w:rsidR="00696CBD">
        <w:rPr>
          <w:rFonts w:cs="Arial"/>
          <w:sz w:val="21"/>
          <w:szCs w:val="21"/>
        </w:rPr>
        <w:t>o</w:t>
      </w:r>
      <w:r>
        <w:rPr>
          <w:rFonts w:cs="Arial"/>
          <w:sz w:val="21"/>
          <w:szCs w:val="21"/>
        </w:rPr>
        <w:t xml:space="preserve"> plánu</w:t>
      </w:r>
      <w:r w:rsidRPr="00366323">
        <w:rPr>
          <w:rFonts w:cs="Arial"/>
          <w:sz w:val="21"/>
          <w:szCs w:val="21"/>
        </w:rPr>
        <w:t>.</w:t>
      </w:r>
    </w:p>
    <w:p w:rsidR="007C697C" w:rsidRPr="00366323" w:rsidRDefault="007C697C" w:rsidP="00727B59">
      <w:pPr>
        <w:pStyle w:val="Odstavecseseznamem"/>
        <w:numPr>
          <w:ilvl w:val="2"/>
          <w:numId w:val="18"/>
        </w:numPr>
        <w:contextualSpacing w:val="0"/>
        <w:rPr>
          <w:rFonts w:cs="Arial"/>
          <w:sz w:val="21"/>
          <w:szCs w:val="21"/>
        </w:rPr>
      </w:pPr>
      <w:r>
        <w:rPr>
          <w:rFonts w:cs="Arial"/>
          <w:sz w:val="21"/>
          <w:szCs w:val="21"/>
        </w:rPr>
        <w:t>Zhotovitel inform</w:t>
      </w:r>
      <w:r w:rsidRPr="00366323">
        <w:rPr>
          <w:rFonts w:cs="Arial"/>
          <w:sz w:val="21"/>
          <w:szCs w:val="21"/>
        </w:rPr>
        <w:t>uje objednatele a další dotčené subjekty a subjekty o nichž tak objednatel určí o prováděných zkouškách, a to</w:t>
      </w:r>
      <w:r>
        <w:rPr>
          <w:rFonts w:cs="Arial"/>
          <w:sz w:val="21"/>
          <w:szCs w:val="21"/>
        </w:rPr>
        <w:t xml:space="preserve"> u plánovaných zkoušek alespoň 5</w:t>
      </w:r>
      <w:r w:rsidRPr="00366323">
        <w:rPr>
          <w:rFonts w:cs="Arial"/>
          <w:sz w:val="21"/>
          <w:szCs w:val="21"/>
        </w:rPr>
        <w:t xml:space="preserve"> pracovní</w:t>
      </w:r>
      <w:r>
        <w:rPr>
          <w:rFonts w:cs="Arial"/>
          <w:sz w:val="21"/>
          <w:szCs w:val="21"/>
        </w:rPr>
        <w:t>ch dnů</w:t>
      </w:r>
      <w:r w:rsidRPr="00366323">
        <w:rPr>
          <w:rFonts w:cs="Arial"/>
          <w:sz w:val="21"/>
          <w:szCs w:val="21"/>
        </w:rPr>
        <w:t xml:space="preserve"> předem, u zkoušek, jejichž potřeba vznikla v průběhu provádění stavby bezodkladně. </w:t>
      </w:r>
    </w:p>
    <w:p w:rsidR="007C697C" w:rsidRPr="00D14F33" w:rsidRDefault="007C697C" w:rsidP="00727B59">
      <w:pPr>
        <w:pStyle w:val="Odstavecseseznamem"/>
        <w:numPr>
          <w:ilvl w:val="2"/>
          <w:numId w:val="18"/>
        </w:numPr>
        <w:contextualSpacing w:val="0"/>
        <w:rPr>
          <w:rFonts w:cs="Arial"/>
          <w:sz w:val="21"/>
          <w:szCs w:val="21"/>
        </w:rPr>
      </w:pPr>
      <w:r w:rsidRPr="00D14F33">
        <w:rPr>
          <w:rFonts w:cs="Arial"/>
          <w:sz w:val="21"/>
          <w:szCs w:val="21"/>
        </w:rPr>
        <w:t xml:space="preserve">Zhotovitel je povinen prokazatelně a dostatečně včas (zpravidla alespoň 5 pracovních dnů předem) vyzvat objednatele ke kontrole a prověření prací, které budou dalším postupem prací znepřístupněny či zakryty. Zhotovitel je povinen stejným způsobem vyzvat další dotčené osoby a osoby, o nichž tak objednatel určí. Poruší-li zhotovitel povinnost včas vyzvat objednatele či další dotčené subjekty k provedení kontroly, je zhotovitel povinen umožnit objednateli či dalším dotčeným subjektům kontrolu provést; náklady na takovou kontrolu nese zhotovitel. Ke kontrole zakrývaných prací zhotovitel doloží veškeré výsledky, </w:t>
      </w:r>
      <w:r>
        <w:rPr>
          <w:rFonts w:cs="Arial"/>
          <w:sz w:val="21"/>
          <w:szCs w:val="21"/>
        </w:rPr>
        <w:t>(</w:t>
      </w:r>
      <w:r w:rsidRPr="00D14F33">
        <w:rPr>
          <w:rFonts w:cs="Arial"/>
          <w:sz w:val="21"/>
          <w:szCs w:val="21"/>
        </w:rPr>
        <w:t>tedy i negativní</w:t>
      </w:r>
      <w:r>
        <w:rPr>
          <w:rFonts w:cs="Arial"/>
          <w:sz w:val="21"/>
          <w:szCs w:val="21"/>
        </w:rPr>
        <w:t>)</w:t>
      </w:r>
      <w:r w:rsidRPr="00D14F33">
        <w:rPr>
          <w:rFonts w:cs="Arial"/>
          <w:sz w:val="21"/>
          <w:szCs w:val="21"/>
        </w:rPr>
        <w:t xml:space="preserve"> o provedených zkouškách prací, jakosti materiálů použitých pro zakrývané práce, certifikáty a atesty. </w:t>
      </w:r>
    </w:p>
    <w:p w:rsidR="007C697C" w:rsidRPr="00D14F33" w:rsidRDefault="007C697C" w:rsidP="00727B59">
      <w:pPr>
        <w:pStyle w:val="Odstavecseseznamem"/>
        <w:numPr>
          <w:ilvl w:val="2"/>
          <w:numId w:val="18"/>
        </w:numPr>
        <w:contextualSpacing w:val="0"/>
        <w:rPr>
          <w:rFonts w:cs="Arial"/>
          <w:sz w:val="21"/>
          <w:szCs w:val="21"/>
        </w:rPr>
      </w:pPr>
      <w:r>
        <w:rPr>
          <w:rFonts w:cs="Arial"/>
          <w:sz w:val="21"/>
          <w:szCs w:val="21"/>
        </w:rPr>
        <w:t>K</w:t>
      </w:r>
      <w:r w:rsidRPr="00D14F33">
        <w:rPr>
          <w:rFonts w:cs="Arial"/>
          <w:sz w:val="21"/>
          <w:szCs w:val="21"/>
        </w:rPr>
        <w:t xml:space="preserve"> zakrytí prací </w:t>
      </w:r>
      <w:r>
        <w:rPr>
          <w:rFonts w:cs="Arial"/>
          <w:sz w:val="21"/>
          <w:szCs w:val="21"/>
        </w:rPr>
        <w:t>může dojít, pokud objednatel</w:t>
      </w:r>
      <w:r w:rsidRPr="00D14F33">
        <w:rPr>
          <w:rFonts w:cs="Arial"/>
          <w:sz w:val="21"/>
          <w:szCs w:val="21"/>
        </w:rPr>
        <w:t xml:space="preserve"> </w:t>
      </w:r>
      <w:r>
        <w:rPr>
          <w:rFonts w:cs="Arial"/>
          <w:sz w:val="21"/>
          <w:szCs w:val="21"/>
        </w:rPr>
        <w:t>provede zápis</w:t>
      </w:r>
      <w:r w:rsidRPr="00D14F33">
        <w:rPr>
          <w:rFonts w:cs="Arial"/>
          <w:sz w:val="21"/>
          <w:szCs w:val="21"/>
        </w:rPr>
        <w:t xml:space="preserve"> </w:t>
      </w:r>
      <w:r>
        <w:rPr>
          <w:rFonts w:cs="Arial"/>
          <w:sz w:val="21"/>
          <w:szCs w:val="21"/>
        </w:rPr>
        <w:t>do stavebního</w:t>
      </w:r>
      <w:r w:rsidRPr="00D14F33">
        <w:rPr>
          <w:rFonts w:cs="Arial"/>
          <w:sz w:val="21"/>
          <w:szCs w:val="21"/>
        </w:rPr>
        <w:t xml:space="preserve"> deníku, </w:t>
      </w:r>
      <w:r>
        <w:rPr>
          <w:rFonts w:cs="Arial"/>
          <w:sz w:val="21"/>
          <w:szCs w:val="21"/>
        </w:rPr>
        <w:t>jehož obsahem bude souhlas se zakrytím prací.</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K prověření plnění finančního a věcného plánu provádění díla bude objednatel svolávat kontrolní dny. Stavbyvedoucí musí být na kontrolním dnu přítomen. O výsledku kontrolního dne bude </w:t>
      </w:r>
      <w:r w:rsidR="00866D07">
        <w:rPr>
          <w:rFonts w:cs="Arial"/>
          <w:sz w:val="21"/>
          <w:szCs w:val="21"/>
        </w:rPr>
        <w:t xml:space="preserve">zhotovitelem </w:t>
      </w:r>
      <w:r w:rsidRPr="00366323">
        <w:rPr>
          <w:rFonts w:cs="Arial"/>
          <w:sz w:val="21"/>
          <w:szCs w:val="21"/>
        </w:rPr>
        <w:t xml:space="preserve">sepsán záznam do stavebního deníku a případně i samostatný protokol, záznam podepíší všichni zúčastnění. </w:t>
      </w:r>
    </w:p>
    <w:p w:rsidR="007C697C" w:rsidRPr="008867EA" w:rsidRDefault="007C697C" w:rsidP="00727B59">
      <w:pPr>
        <w:pStyle w:val="Odstavecseseznamem"/>
        <w:numPr>
          <w:ilvl w:val="1"/>
          <w:numId w:val="18"/>
        </w:numPr>
        <w:contextualSpacing w:val="0"/>
        <w:rPr>
          <w:rFonts w:cs="Arial"/>
          <w:b/>
          <w:sz w:val="21"/>
          <w:szCs w:val="21"/>
        </w:rPr>
      </w:pPr>
      <w:r w:rsidRPr="008867EA">
        <w:rPr>
          <w:rFonts w:cs="Arial"/>
          <w:b/>
          <w:sz w:val="21"/>
          <w:szCs w:val="21"/>
        </w:rPr>
        <w:t>Informační povinnost</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bezodkladně informuje objednatele o veškerých významných skutečnostech souvisejících s prováděním díla.</w:t>
      </w:r>
    </w:p>
    <w:p w:rsidR="007C697C" w:rsidRPr="00B1181D" w:rsidRDefault="007C697C" w:rsidP="00727B59">
      <w:pPr>
        <w:pStyle w:val="Odstavecseseznamem"/>
        <w:numPr>
          <w:ilvl w:val="2"/>
          <w:numId w:val="18"/>
        </w:numPr>
        <w:contextualSpacing w:val="0"/>
        <w:rPr>
          <w:rFonts w:cs="Arial"/>
          <w:sz w:val="21"/>
          <w:szCs w:val="21"/>
        </w:rPr>
      </w:pPr>
      <w:r w:rsidRPr="00366323">
        <w:rPr>
          <w:rFonts w:cs="Arial"/>
          <w:sz w:val="21"/>
          <w:szCs w:val="21"/>
        </w:rPr>
        <w:t>Zhotovitel upozorní objednatele bez zbytečného odkladu na nevhodnou povahu věcí převzatých od objednatele nebo příkazů daných mu objednatelem, jestliže zhotovitel mohl nebo měl nevhodnost těchto zjistit při vynaložení odborné péče. Zhotovitel se nemůže dovolávat nevhodné povahy projektové dokumentace a soupisu prací, které byly součástí zadávacích podmínek dané veřejné zakázky.</w:t>
      </w:r>
    </w:p>
    <w:p w:rsidR="007C697C" w:rsidRPr="00366323" w:rsidRDefault="007C697C" w:rsidP="00727B59">
      <w:pPr>
        <w:pStyle w:val="Odstavecseseznamem"/>
        <w:numPr>
          <w:ilvl w:val="1"/>
          <w:numId w:val="18"/>
        </w:numPr>
        <w:contextualSpacing w:val="0"/>
        <w:rPr>
          <w:rFonts w:cs="Arial"/>
          <w:b/>
          <w:sz w:val="21"/>
          <w:szCs w:val="21"/>
        </w:rPr>
      </w:pPr>
      <w:r w:rsidRPr="00366323">
        <w:rPr>
          <w:rFonts w:cs="Arial"/>
          <w:b/>
          <w:sz w:val="21"/>
          <w:szCs w:val="21"/>
        </w:rPr>
        <w:t>Dokumentace stavby</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se zavazuje pořizovat dokumentaci stavby. Dokumentaci stavby tvoří následující dokumenty:</w:t>
      </w:r>
    </w:p>
    <w:p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Stavební deník.</w:t>
      </w:r>
    </w:p>
    <w:p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Dokumentace skutečného provedení stavby</w:t>
      </w:r>
    </w:p>
    <w:p w:rsidR="007C697C" w:rsidRPr="00366323" w:rsidRDefault="007C697C" w:rsidP="00727B59">
      <w:pPr>
        <w:pStyle w:val="Odstavecseseznamem"/>
        <w:numPr>
          <w:ilvl w:val="3"/>
          <w:numId w:val="18"/>
        </w:numPr>
        <w:contextualSpacing w:val="0"/>
        <w:rPr>
          <w:rFonts w:cs="Arial"/>
          <w:sz w:val="21"/>
          <w:szCs w:val="21"/>
        </w:rPr>
      </w:pPr>
      <w:r>
        <w:rPr>
          <w:rFonts w:cs="Arial"/>
          <w:sz w:val="21"/>
          <w:szCs w:val="21"/>
        </w:rPr>
        <w:t>P</w:t>
      </w:r>
      <w:r w:rsidRPr="00366323">
        <w:rPr>
          <w:rFonts w:cs="Arial"/>
          <w:sz w:val="21"/>
          <w:szCs w:val="21"/>
        </w:rPr>
        <w:t>rohlášení o shodě použitých materiálů a výrobků</w:t>
      </w:r>
      <w:r>
        <w:rPr>
          <w:rFonts w:cs="Arial"/>
          <w:sz w:val="21"/>
          <w:szCs w:val="21"/>
        </w:rPr>
        <w:t xml:space="preserve"> u výrobků a materiálů, u kterých je to vyžadováno legislativou, a prohlášení o vlastnostech v ostatních případech</w:t>
      </w:r>
      <w:r w:rsidRPr="00366323">
        <w:rPr>
          <w:rFonts w:cs="Arial"/>
          <w:sz w:val="21"/>
          <w:szCs w:val="21"/>
        </w:rPr>
        <w:t>.</w:t>
      </w:r>
    </w:p>
    <w:p w:rsidR="007C697C" w:rsidRDefault="007C697C" w:rsidP="00727B59">
      <w:pPr>
        <w:pStyle w:val="Odstavecseseznamem"/>
        <w:numPr>
          <w:ilvl w:val="3"/>
          <w:numId w:val="18"/>
        </w:numPr>
        <w:contextualSpacing w:val="0"/>
        <w:rPr>
          <w:rFonts w:cs="Arial"/>
          <w:sz w:val="21"/>
          <w:szCs w:val="21"/>
        </w:rPr>
      </w:pPr>
      <w:r w:rsidRPr="00366323">
        <w:rPr>
          <w:rFonts w:cs="Arial"/>
          <w:sz w:val="21"/>
          <w:szCs w:val="21"/>
        </w:rPr>
        <w:lastRenderedPageBreak/>
        <w:t>Doklady o likvidaci odpadu.</w:t>
      </w:r>
    </w:p>
    <w:p w:rsidR="007C697C" w:rsidRPr="00366323" w:rsidRDefault="007C697C" w:rsidP="00727B59">
      <w:pPr>
        <w:pStyle w:val="Odstavecseseznamem"/>
        <w:numPr>
          <w:ilvl w:val="3"/>
          <w:numId w:val="18"/>
        </w:numPr>
        <w:contextualSpacing w:val="0"/>
        <w:rPr>
          <w:rFonts w:cs="Arial"/>
          <w:sz w:val="21"/>
          <w:szCs w:val="21"/>
        </w:rPr>
      </w:pPr>
      <w:r w:rsidRPr="00366323">
        <w:rPr>
          <w:rFonts w:cs="Arial"/>
          <w:sz w:val="21"/>
          <w:szCs w:val="21"/>
        </w:rPr>
        <w:t xml:space="preserve">Fotodokumentace provádění stavby. </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vytváří dokumenty tak, aby odpovídaly požadavkům stanoveným právním řádem a požadavkům, které jsou dány účelem pořizování dokumentace daného druhu.</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předává průběžně kopie dokladů tvořících dokumentaci stavby. Zhotovitel je povinen nejpozději při předání stavby předat originály dokladů tvořících dokumentaci stavby.</w:t>
      </w:r>
    </w:p>
    <w:p w:rsidR="007C697C" w:rsidRPr="00366323" w:rsidRDefault="00DA1999" w:rsidP="00727B59">
      <w:pPr>
        <w:pStyle w:val="Odstavecseseznamem"/>
        <w:numPr>
          <w:ilvl w:val="2"/>
          <w:numId w:val="18"/>
        </w:numPr>
        <w:contextualSpacing w:val="0"/>
        <w:rPr>
          <w:rFonts w:cs="Arial"/>
          <w:sz w:val="21"/>
          <w:szCs w:val="21"/>
        </w:rPr>
      </w:pPr>
      <w:r>
        <w:rPr>
          <w:rFonts w:cs="Arial"/>
          <w:sz w:val="21"/>
          <w:szCs w:val="21"/>
        </w:rPr>
        <w:t>Dokumenty jsou v českém jazyce</w:t>
      </w:r>
      <w:r w:rsidR="007C697C" w:rsidRPr="00366323">
        <w:rPr>
          <w:rFonts w:cs="Arial"/>
          <w:sz w:val="21"/>
          <w:szCs w:val="21"/>
        </w:rPr>
        <w:t>.</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Stavební deník je základní dokumentací průběhu provádění díla; zapisují se do něj veškeré skutečnosti a úkony týkající se této smlouvy. Zhotovitel má povinnost zajistit, aby byl stavební deník na staveništi přístupný každý pracovní den v době od 07.00 hodin do 16.00 hodin. </w:t>
      </w:r>
    </w:p>
    <w:p w:rsidR="007C697C" w:rsidRPr="00A469CD" w:rsidRDefault="007C697C" w:rsidP="00A469CD">
      <w:pPr>
        <w:pStyle w:val="Odstavecseseznamem"/>
        <w:numPr>
          <w:ilvl w:val="2"/>
          <w:numId w:val="18"/>
        </w:numPr>
        <w:contextualSpacing w:val="0"/>
        <w:rPr>
          <w:rFonts w:cs="Arial"/>
          <w:sz w:val="21"/>
          <w:szCs w:val="21"/>
        </w:rPr>
      </w:pPr>
      <w:r w:rsidRPr="00366323">
        <w:rPr>
          <w:rFonts w:cs="Arial"/>
          <w:sz w:val="21"/>
          <w:szCs w:val="21"/>
        </w:rPr>
        <w:t xml:space="preserve">Dokumentace skutečného provedení stavby bude předána </w:t>
      </w:r>
      <w:r w:rsidR="00866D07">
        <w:rPr>
          <w:rFonts w:cs="Arial"/>
          <w:sz w:val="21"/>
          <w:szCs w:val="21"/>
        </w:rPr>
        <w:t>3</w:t>
      </w:r>
      <w:r w:rsidRPr="00366323">
        <w:rPr>
          <w:rFonts w:cs="Arial"/>
          <w:sz w:val="21"/>
          <w:szCs w:val="21"/>
        </w:rPr>
        <w:t xml:space="preserve"> x v tištěné podobě. Veškerá tištěná vyhotovení DSPS budou ověřena osobou autorizovanou pro obor </w:t>
      </w:r>
      <w:r w:rsidR="00DA1999">
        <w:rPr>
          <w:rFonts w:cs="Arial"/>
          <w:sz w:val="21"/>
          <w:szCs w:val="21"/>
        </w:rPr>
        <w:t>technika prostředí staveb</w:t>
      </w:r>
      <w:r w:rsidRPr="00366323">
        <w:rPr>
          <w:rFonts w:cs="Arial"/>
          <w:sz w:val="21"/>
          <w:szCs w:val="21"/>
        </w:rPr>
        <w:t>; takovou osobou může být zejména osoba vykonávající na stavbě autorský dozor. Dokumentace bude rovněž předána elektronicky vždy na dvou nosičích dat CD nebo DVD, přičemž na každém z nosičů bude DSPS zapsána ve formátu *.pdf a zároveň i v obecně rozš</w:t>
      </w:r>
      <w:r w:rsidR="00A469CD">
        <w:rPr>
          <w:rFonts w:cs="Arial"/>
          <w:sz w:val="21"/>
          <w:szCs w:val="21"/>
        </w:rPr>
        <w:t>ířeném přepisovatelném formátu.</w:t>
      </w:r>
    </w:p>
    <w:p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Poddodavatelé</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Poddodavatel (subdodavatel) je osoba, pomocí které</w:t>
      </w:r>
      <w:r>
        <w:rPr>
          <w:rFonts w:cs="Arial"/>
          <w:sz w:val="21"/>
          <w:szCs w:val="21"/>
        </w:rPr>
        <w:t xml:space="preserve"> zhotovitel</w:t>
      </w:r>
      <w:r w:rsidRPr="00366323">
        <w:rPr>
          <w:rFonts w:cs="Arial"/>
          <w:sz w:val="21"/>
          <w:szCs w:val="21"/>
        </w:rPr>
        <w:t xml:space="preserve"> provádí určitou část díla nebo která má k provádění díla poskytnout určité věci či práva. Pomocí subdodavatele nelze provádět činnosti stavbyvedoucího.</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Subdodavatelé, pomocí kterých zhotovitel prokazoval kvalifikaci ve své nabídce</w:t>
      </w:r>
      <w:r>
        <w:rPr>
          <w:rFonts w:cs="Arial"/>
          <w:sz w:val="21"/>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1097"/>
        <w:gridCol w:w="4153"/>
      </w:tblGrid>
      <w:tr w:rsidR="007C697C" w:rsidRPr="00151625" w:rsidTr="00151625">
        <w:tc>
          <w:tcPr>
            <w:tcW w:w="3504" w:type="dxa"/>
            <w:vAlign w:val="center"/>
          </w:tcPr>
          <w:p w:rsidR="007C697C" w:rsidRPr="00151625" w:rsidRDefault="007C697C" w:rsidP="00151625">
            <w:pPr>
              <w:pStyle w:val="Zkladntext"/>
              <w:tabs>
                <w:tab w:val="left" w:pos="426"/>
              </w:tabs>
              <w:suppressAutoHyphens/>
              <w:spacing w:before="0" w:after="0"/>
              <w:jc w:val="left"/>
              <w:rPr>
                <w:rFonts w:ascii="Arial" w:hAnsi="Arial" w:cs="Arial"/>
                <w:sz w:val="21"/>
                <w:szCs w:val="21"/>
              </w:rPr>
            </w:pPr>
            <w:r w:rsidRPr="00151625">
              <w:rPr>
                <w:rFonts w:ascii="Arial" w:hAnsi="Arial" w:cs="Arial"/>
                <w:sz w:val="21"/>
                <w:szCs w:val="21"/>
              </w:rPr>
              <w:t>Jméno</w:t>
            </w:r>
          </w:p>
        </w:tc>
        <w:tc>
          <w:tcPr>
            <w:tcW w:w="1097" w:type="dxa"/>
            <w:vAlign w:val="center"/>
          </w:tcPr>
          <w:p w:rsidR="007C697C" w:rsidRPr="00151625" w:rsidRDefault="007C697C" w:rsidP="00151625">
            <w:pPr>
              <w:pStyle w:val="Zkladntext"/>
              <w:tabs>
                <w:tab w:val="left" w:pos="426"/>
              </w:tabs>
              <w:suppressAutoHyphens/>
              <w:spacing w:before="0" w:after="0"/>
              <w:jc w:val="center"/>
              <w:rPr>
                <w:rFonts w:ascii="Arial" w:hAnsi="Arial" w:cs="Arial"/>
                <w:sz w:val="21"/>
                <w:szCs w:val="21"/>
              </w:rPr>
            </w:pPr>
            <w:r w:rsidRPr="00151625">
              <w:rPr>
                <w:rFonts w:ascii="Arial" w:hAnsi="Arial" w:cs="Arial"/>
                <w:sz w:val="21"/>
                <w:szCs w:val="21"/>
              </w:rPr>
              <w:t>IČO</w:t>
            </w:r>
          </w:p>
        </w:tc>
        <w:tc>
          <w:tcPr>
            <w:tcW w:w="4153" w:type="dxa"/>
            <w:vAlign w:val="center"/>
          </w:tcPr>
          <w:p w:rsidR="007C697C" w:rsidRPr="00151625" w:rsidRDefault="007C697C" w:rsidP="00151625">
            <w:pPr>
              <w:pStyle w:val="Zkladntext"/>
              <w:tabs>
                <w:tab w:val="left" w:pos="426"/>
              </w:tabs>
              <w:suppressAutoHyphens/>
              <w:spacing w:before="0" w:after="0"/>
              <w:jc w:val="center"/>
              <w:rPr>
                <w:rFonts w:ascii="Arial" w:hAnsi="Arial" w:cs="Arial"/>
                <w:sz w:val="21"/>
                <w:szCs w:val="21"/>
              </w:rPr>
            </w:pPr>
            <w:r w:rsidRPr="00151625">
              <w:rPr>
                <w:rFonts w:ascii="Arial" w:hAnsi="Arial" w:cs="Arial"/>
                <w:sz w:val="21"/>
                <w:szCs w:val="21"/>
              </w:rPr>
              <w:t xml:space="preserve">Rozsah prací </w:t>
            </w:r>
            <w:r w:rsidRPr="00151625">
              <w:rPr>
                <w:rFonts w:ascii="Arial" w:hAnsi="Arial" w:cs="Arial"/>
                <w:sz w:val="21"/>
                <w:szCs w:val="21"/>
              </w:rPr>
              <w:br/>
              <w:t>(popis a podíl v % nebo v Kč)</w:t>
            </w:r>
          </w:p>
        </w:tc>
      </w:tr>
      <w:tr w:rsidR="007C697C" w:rsidRPr="00151625" w:rsidTr="00151625">
        <w:tc>
          <w:tcPr>
            <w:tcW w:w="3504" w:type="dxa"/>
          </w:tcPr>
          <w:p w:rsidR="007C697C" w:rsidRPr="00151625" w:rsidRDefault="007C697C" w:rsidP="00151625">
            <w:pPr>
              <w:pStyle w:val="Zkladntext"/>
              <w:tabs>
                <w:tab w:val="left" w:pos="426"/>
              </w:tabs>
              <w:suppressAutoHyphens/>
              <w:spacing w:after="0"/>
              <w:rPr>
                <w:rFonts w:ascii="Arial" w:hAnsi="Arial" w:cs="Arial"/>
                <w:sz w:val="21"/>
                <w:szCs w:val="21"/>
              </w:rPr>
            </w:pPr>
            <w:r w:rsidRPr="00151625">
              <w:rPr>
                <w:rFonts w:ascii="Arial" w:hAnsi="Arial" w:cs="Arial"/>
                <w:sz w:val="21"/>
                <w:szCs w:val="21"/>
                <w:highlight w:val="yellow"/>
              </w:rPr>
              <w:t>…</w:t>
            </w:r>
          </w:p>
        </w:tc>
        <w:tc>
          <w:tcPr>
            <w:tcW w:w="1097" w:type="dxa"/>
          </w:tcPr>
          <w:p w:rsidR="007C697C" w:rsidRPr="00151625" w:rsidRDefault="007C697C" w:rsidP="00151625">
            <w:pPr>
              <w:pStyle w:val="Zkladntext"/>
              <w:tabs>
                <w:tab w:val="left" w:pos="426"/>
              </w:tabs>
              <w:suppressAutoHyphens/>
              <w:spacing w:after="0"/>
              <w:rPr>
                <w:rFonts w:ascii="Arial" w:hAnsi="Arial" w:cs="Arial"/>
                <w:sz w:val="21"/>
                <w:szCs w:val="21"/>
              </w:rPr>
            </w:pPr>
            <w:r w:rsidRPr="00151625">
              <w:rPr>
                <w:rFonts w:ascii="Arial" w:hAnsi="Arial" w:cs="Arial"/>
                <w:sz w:val="21"/>
                <w:szCs w:val="21"/>
                <w:highlight w:val="yellow"/>
              </w:rPr>
              <w:t>…</w:t>
            </w:r>
          </w:p>
        </w:tc>
        <w:tc>
          <w:tcPr>
            <w:tcW w:w="4153" w:type="dxa"/>
          </w:tcPr>
          <w:p w:rsidR="007C697C" w:rsidRPr="00151625" w:rsidRDefault="007C697C" w:rsidP="00151625">
            <w:pPr>
              <w:pStyle w:val="Zkladntext"/>
              <w:tabs>
                <w:tab w:val="left" w:pos="426"/>
              </w:tabs>
              <w:suppressAutoHyphens/>
              <w:spacing w:after="0"/>
              <w:rPr>
                <w:rFonts w:ascii="Arial" w:hAnsi="Arial" w:cs="Arial"/>
                <w:sz w:val="21"/>
                <w:szCs w:val="21"/>
              </w:rPr>
            </w:pPr>
            <w:r w:rsidRPr="00151625">
              <w:rPr>
                <w:rFonts w:ascii="Arial" w:hAnsi="Arial" w:cs="Arial"/>
                <w:sz w:val="21"/>
                <w:szCs w:val="21"/>
                <w:highlight w:val="yellow"/>
              </w:rPr>
              <w:t>…</w:t>
            </w:r>
          </w:p>
        </w:tc>
      </w:tr>
    </w:tbl>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 xml:space="preserve">Uvedený seznam může být změněn, aniž by byl k této smlouvě uzavřen dodatek; změna seznamu je účinná udělením písemného souhlasu objednatele se změněným seznamem. </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je oprávněn provádět části díla s pomocí jiných</w:t>
      </w:r>
      <w:r>
        <w:rPr>
          <w:rFonts w:cs="Arial"/>
          <w:sz w:val="21"/>
          <w:szCs w:val="21"/>
        </w:rPr>
        <w:t xml:space="preserve"> (nežli uvedených v odst. 8.2. tohoto článku)</w:t>
      </w:r>
      <w:r w:rsidRPr="00366323">
        <w:rPr>
          <w:rFonts w:cs="Arial"/>
          <w:sz w:val="21"/>
          <w:szCs w:val="21"/>
        </w:rPr>
        <w:t xml:space="preserve"> subdodavatelů pohybujících se na staveništi po té, co objednateli prokazatelně písemně oznámí identifikaci subdodavatele a práce, které má subdodavatel provést.</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odpovídá za činno</w:t>
      </w:r>
      <w:r w:rsidR="003C70A8">
        <w:rPr>
          <w:rFonts w:cs="Arial"/>
          <w:sz w:val="21"/>
          <w:szCs w:val="21"/>
        </w:rPr>
        <w:t>st subdodavatele tak, jako by ji</w:t>
      </w:r>
      <w:r w:rsidRPr="00366323">
        <w:rPr>
          <w:rFonts w:cs="Arial"/>
          <w:sz w:val="21"/>
          <w:szCs w:val="21"/>
        </w:rPr>
        <w:t xml:space="preserve"> prováděl sám.</w:t>
      </w:r>
    </w:p>
    <w:p w:rsidR="007C697C" w:rsidRPr="004074BC" w:rsidRDefault="007C697C" w:rsidP="00727B59">
      <w:pPr>
        <w:pStyle w:val="Odstavecseseznamem"/>
        <w:numPr>
          <w:ilvl w:val="1"/>
          <w:numId w:val="18"/>
        </w:numPr>
        <w:contextualSpacing w:val="0"/>
        <w:rPr>
          <w:rFonts w:cs="Arial"/>
          <w:b/>
          <w:sz w:val="21"/>
          <w:szCs w:val="21"/>
        </w:rPr>
      </w:pPr>
      <w:r w:rsidRPr="004074BC">
        <w:rPr>
          <w:rFonts w:cs="Arial"/>
          <w:b/>
          <w:sz w:val="21"/>
          <w:szCs w:val="21"/>
        </w:rPr>
        <w:t>Bezpečnost a ochrana zdraví (BOZ)</w:t>
      </w:r>
    </w:p>
    <w:p w:rsidR="007C697C" w:rsidRPr="00366323" w:rsidRDefault="007C697C" w:rsidP="00727B59">
      <w:pPr>
        <w:pStyle w:val="Odstavecseseznamem"/>
        <w:numPr>
          <w:ilvl w:val="2"/>
          <w:numId w:val="18"/>
        </w:numPr>
        <w:contextualSpacing w:val="0"/>
        <w:rPr>
          <w:rFonts w:cs="Arial"/>
          <w:sz w:val="21"/>
          <w:szCs w:val="21"/>
        </w:rPr>
      </w:pPr>
      <w:r w:rsidRPr="00366323">
        <w:rPr>
          <w:rFonts w:cs="Arial"/>
          <w:sz w:val="21"/>
          <w:szCs w:val="21"/>
        </w:rPr>
        <w:t>Zhotovitel je odpovědný za BOZ. Zhotovitel je zejména povinen dodržovat veškeré bezpečnostní předpisy a dbát na bezpečnost všech osob, které mají právo být na staveništi.</w:t>
      </w:r>
    </w:p>
    <w:p w:rsidR="007C697C" w:rsidRPr="00366323" w:rsidRDefault="007C697C" w:rsidP="00727B59">
      <w:pPr>
        <w:pStyle w:val="Odstavecseseznamem"/>
        <w:numPr>
          <w:ilvl w:val="2"/>
          <w:numId w:val="18"/>
        </w:numPr>
        <w:contextualSpacing w:val="0"/>
        <w:rPr>
          <w:rFonts w:cs="Arial"/>
          <w:sz w:val="21"/>
          <w:szCs w:val="21"/>
        </w:rPr>
      </w:pPr>
      <w:r>
        <w:rPr>
          <w:rFonts w:cs="Arial"/>
          <w:sz w:val="21"/>
          <w:szCs w:val="21"/>
        </w:rPr>
        <w:t>O</w:t>
      </w:r>
      <w:r w:rsidRPr="00366323">
        <w:rPr>
          <w:rFonts w:cs="Arial"/>
          <w:sz w:val="21"/>
          <w:szCs w:val="21"/>
        </w:rPr>
        <w:t xml:space="preserve">bjednatelem </w:t>
      </w:r>
      <w:r>
        <w:rPr>
          <w:rFonts w:cs="Arial"/>
          <w:sz w:val="21"/>
          <w:szCs w:val="21"/>
        </w:rPr>
        <w:t xml:space="preserve">bude </w:t>
      </w:r>
      <w:r w:rsidRPr="00366323">
        <w:rPr>
          <w:rFonts w:cs="Arial"/>
          <w:sz w:val="21"/>
          <w:szCs w:val="21"/>
        </w:rPr>
        <w:t>určen koordinátor BOZP na staveništ</w:t>
      </w:r>
      <w:r>
        <w:rPr>
          <w:rFonts w:cs="Arial"/>
          <w:sz w:val="21"/>
          <w:szCs w:val="21"/>
        </w:rPr>
        <w:t>i</w:t>
      </w:r>
      <w:r w:rsidR="00866D07">
        <w:rPr>
          <w:rFonts w:cs="Arial"/>
          <w:sz w:val="21"/>
          <w:szCs w:val="21"/>
        </w:rPr>
        <w:t>.</w:t>
      </w:r>
      <w:r>
        <w:rPr>
          <w:rFonts w:cs="Arial"/>
          <w:sz w:val="21"/>
          <w:szCs w:val="21"/>
        </w:rPr>
        <w:t xml:space="preserve"> Zhotovitel </w:t>
      </w:r>
      <w:r w:rsidRPr="00366323">
        <w:rPr>
          <w:rFonts w:cs="Arial"/>
          <w:sz w:val="21"/>
          <w:szCs w:val="21"/>
        </w:rPr>
        <w:t xml:space="preserve">poskytne </w:t>
      </w:r>
      <w:r>
        <w:rPr>
          <w:rFonts w:cs="Arial"/>
          <w:sz w:val="21"/>
          <w:szCs w:val="21"/>
        </w:rPr>
        <w:t xml:space="preserve">koordinátorovi BOZP </w:t>
      </w:r>
      <w:r w:rsidRPr="00366323">
        <w:rPr>
          <w:rFonts w:cs="Arial"/>
          <w:sz w:val="21"/>
          <w:szCs w:val="21"/>
        </w:rPr>
        <w:t>veškerou součinnost a bude se při zhotovování stavby řídit jeho pokyny.</w:t>
      </w:r>
    </w:p>
    <w:p w:rsidR="007C697C" w:rsidRPr="00F262AD" w:rsidRDefault="007C697C" w:rsidP="00F262AD">
      <w:pPr>
        <w:pStyle w:val="Odstavecseseznamem"/>
        <w:numPr>
          <w:ilvl w:val="1"/>
          <w:numId w:val="18"/>
        </w:numPr>
        <w:contextualSpacing w:val="0"/>
        <w:rPr>
          <w:rFonts w:cs="Arial"/>
          <w:sz w:val="21"/>
          <w:szCs w:val="21"/>
        </w:rPr>
      </w:pPr>
      <w:r w:rsidRPr="00366323">
        <w:rPr>
          <w:rFonts w:cs="Arial"/>
          <w:sz w:val="21"/>
          <w:szCs w:val="21"/>
        </w:rPr>
        <w:t xml:space="preserve">Zhotovitel nese odpovědnost původce </w:t>
      </w:r>
      <w:r w:rsidRPr="004074BC">
        <w:rPr>
          <w:rFonts w:cs="Arial"/>
          <w:b/>
          <w:sz w:val="21"/>
          <w:szCs w:val="21"/>
        </w:rPr>
        <w:t>odpadů</w:t>
      </w:r>
      <w:r w:rsidRPr="00366323">
        <w:rPr>
          <w:rFonts w:cs="Arial"/>
          <w:sz w:val="21"/>
          <w:szCs w:val="21"/>
        </w:rPr>
        <w:t xml:space="preserve">. </w:t>
      </w:r>
      <w:r w:rsidRPr="00F262AD">
        <w:rPr>
          <w:rFonts w:cs="Arial"/>
          <w:sz w:val="21"/>
          <w:szCs w:val="21"/>
        </w:rPr>
        <w:t xml:space="preserve">Zhotovitel je povinen veškerý nepoužitelný materiál zlikvidovat v souladu se zákonem o odpadech. </w:t>
      </w:r>
    </w:p>
    <w:p w:rsidR="007C697C" w:rsidRPr="00366323" w:rsidRDefault="007C697C" w:rsidP="00727B59">
      <w:pPr>
        <w:pStyle w:val="Odstavecseseznamem"/>
        <w:numPr>
          <w:ilvl w:val="1"/>
          <w:numId w:val="18"/>
        </w:numPr>
        <w:contextualSpacing w:val="0"/>
        <w:rPr>
          <w:rFonts w:cs="Arial"/>
          <w:sz w:val="21"/>
          <w:szCs w:val="21"/>
        </w:rPr>
      </w:pPr>
      <w:r w:rsidRPr="00366323">
        <w:rPr>
          <w:rFonts w:cs="Arial"/>
          <w:sz w:val="21"/>
          <w:szCs w:val="21"/>
        </w:rPr>
        <w:t>Zhotovitel udělí objednateli souhlas s předčasným užíváním stavby a uzavře příslušnou dohodu v případě, že jej o to objednatel požádá.</w:t>
      </w:r>
    </w:p>
    <w:p w:rsidR="007C697C" w:rsidRPr="00366323" w:rsidRDefault="007C697C" w:rsidP="00727B59">
      <w:pPr>
        <w:pStyle w:val="Odstavecseseznamem"/>
        <w:numPr>
          <w:ilvl w:val="1"/>
          <w:numId w:val="18"/>
        </w:numPr>
        <w:contextualSpacing w:val="0"/>
        <w:rPr>
          <w:rFonts w:cs="Arial"/>
          <w:sz w:val="21"/>
          <w:szCs w:val="21"/>
        </w:rPr>
      </w:pPr>
      <w:r w:rsidRPr="00366323">
        <w:rPr>
          <w:rFonts w:cs="Arial"/>
          <w:sz w:val="21"/>
          <w:szCs w:val="21"/>
        </w:rPr>
        <w:t>Zhotovitel je povinen zabezpečit samostatná měřící místa na úhradu jím spotřebované vody a elektrické energie a spotřebovaná média uhradit.</w:t>
      </w:r>
    </w:p>
    <w:p w:rsidR="007C697C" w:rsidRPr="00366323" w:rsidRDefault="007C697C" w:rsidP="005041F4">
      <w:pPr>
        <w:pStyle w:val="Odstavecseseznamem"/>
        <w:ind w:left="425" w:firstLine="0"/>
        <w:contextualSpacing w:val="0"/>
        <w:rPr>
          <w:rFonts w:cs="Arial"/>
          <w:sz w:val="21"/>
          <w:szCs w:val="21"/>
        </w:rPr>
      </w:pPr>
    </w:p>
    <w:p w:rsidR="007C697C" w:rsidRPr="00366323" w:rsidRDefault="007C697C" w:rsidP="00727B59">
      <w:pPr>
        <w:pStyle w:val="Odstavecseseznamem"/>
        <w:numPr>
          <w:ilvl w:val="0"/>
          <w:numId w:val="18"/>
        </w:numPr>
        <w:contextualSpacing w:val="0"/>
        <w:rPr>
          <w:rFonts w:cs="Arial"/>
          <w:sz w:val="21"/>
          <w:szCs w:val="21"/>
        </w:rPr>
      </w:pPr>
      <w:r w:rsidRPr="00366323">
        <w:rPr>
          <w:rFonts w:cs="Arial"/>
          <w:b/>
          <w:smallCaps/>
          <w:spacing w:val="32"/>
          <w:sz w:val="21"/>
          <w:szCs w:val="21"/>
        </w:rPr>
        <w:lastRenderedPageBreak/>
        <w:t>Změna zadání stavby</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Zhotovitel bez zbytečného odkladu informuje objednatele o zjištění nutnosti změny zadání stavby.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Je-li zjištěno, že některé z prací, které jsou součástí zadání stavby, není účelné provádět, sepíše se o tom záznam do stavebního deníku.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V případě zjištění potřeby dodatečných prací, změn, či nových prací s</w:t>
      </w:r>
      <w:r w:rsidR="003C70A8">
        <w:rPr>
          <w:rFonts w:cs="Arial"/>
          <w:sz w:val="21"/>
          <w:szCs w:val="21"/>
        </w:rPr>
        <w:t>e postupuje v souladu</w:t>
      </w:r>
      <w:r w:rsidRPr="00366323">
        <w:rPr>
          <w:rFonts w:cs="Arial"/>
          <w:sz w:val="21"/>
          <w:szCs w:val="21"/>
        </w:rPr>
        <w:t xml:space="preserve"> pravidly</w:t>
      </w:r>
      <w:r w:rsidR="003C70A8">
        <w:rPr>
          <w:rFonts w:cs="Arial"/>
          <w:sz w:val="21"/>
          <w:szCs w:val="21"/>
        </w:rPr>
        <w:t xml:space="preserve"> a interními směrnicemi</w:t>
      </w:r>
      <w:r w:rsidRPr="00366323">
        <w:rPr>
          <w:rFonts w:cs="Arial"/>
          <w:sz w:val="21"/>
          <w:szCs w:val="21"/>
        </w:rPr>
        <w:t xml:space="preserve"> pro zadávání veřejných zakázek pro objednatele závaznými.</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Bude-li zhotovitel vyzván k podání nabídky související s touto smlouvou, nabídku předloží. Součástí nabídky bude oceněný soupis prací, zpracovaný ve formátu *.xls.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Cena dodatečných a nových prací bude určena následovně: </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Zhotovitel ocení jednotkové ceny výší odpovídající výši jednotkových cen uvedených v rozpočtu, který je přílohou této smlouvy.</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Nelze-li jednotkovou cenu určit výše popsaným způsobem, zhotovitel ocení jednotkové ceny na základě rozpočtu následovně: </w:t>
      </w:r>
    </w:p>
    <w:tbl>
      <w:tblPr>
        <w:tblW w:w="8929" w:type="dxa"/>
        <w:tblInd w:w="392" w:type="dxa"/>
        <w:tblLayout w:type="fixed"/>
        <w:tblLook w:val="01E0" w:firstRow="1" w:lastRow="1" w:firstColumn="1" w:lastColumn="1" w:noHBand="0" w:noVBand="0"/>
      </w:tblPr>
      <w:tblGrid>
        <w:gridCol w:w="3402"/>
        <w:gridCol w:w="425"/>
        <w:gridCol w:w="5102"/>
      </w:tblGrid>
      <w:tr w:rsidR="007C697C" w:rsidRPr="00151625" w:rsidTr="005041F4">
        <w:trPr>
          <w:trHeight w:val="531"/>
        </w:trPr>
        <w:tc>
          <w:tcPr>
            <w:tcW w:w="3402" w:type="dxa"/>
            <w:vAlign w:val="center"/>
          </w:tcPr>
          <w:p w:rsidR="007C697C" w:rsidRPr="00151625" w:rsidRDefault="007C697C" w:rsidP="00366323">
            <w:pPr>
              <w:jc w:val="center"/>
              <w:rPr>
                <w:rFonts w:cs="Arial"/>
                <w:sz w:val="21"/>
                <w:szCs w:val="21"/>
              </w:rPr>
            </w:pPr>
            <w:r w:rsidRPr="00151625">
              <w:rPr>
                <w:rFonts w:cs="Arial"/>
                <w:sz w:val="21"/>
                <w:szCs w:val="21"/>
              </w:rPr>
              <w:t>Cena prací či dodávek</w:t>
            </w:r>
          </w:p>
        </w:tc>
        <w:tc>
          <w:tcPr>
            <w:tcW w:w="425" w:type="dxa"/>
            <w:vAlign w:val="center"/>
          </w:tcPr>
          <w:p w:rsidR="007C697C" w:rsidRPr="00151625" w:rsidRDefault="007C697C" w:rsidP="00366323">
            <w:pPr>
              <w:jc w:val="center"/>
              <w:rPr>
                <w:rFonts w:cs="Arial"/>
                <w:sz w:val="21"/>
                <w:szCs w:val="21"/>
              </w:rPr>
            </w:pPr>
          </w:p>
        </w:tc>
        <w:tc>
          <w:tcPr>
            <w:tcW w:w="5102" w:type="dxa"/>
            <w:vAlign w:val="center"/>
          </w:tcPr>
          <w:p w:rsidR="007C697C" w:rsidRPr="00151625" w:rsidRDefault="007C697C" w:rsidP="00366323">
            <w:pPr>
              <w:pStyle w:val="Odstavecseseznamem"/>
              <w:numPr>
                <w:ilvl w:val="2"/>
                <w:numId w:val="16"/>
              </w:numPr>
              <w:spacing w:before="0" w:after="0"/>
              <w:ind w:left="175" w:firstLine="0"/>
              <w:jc w:val="center"/>
              <w:rPr>
                <w:rFonts w:cs="Arial"/>
                <w:sz w:val="21"/>
                <w:szCs w:val="21"/>
              </w:rPr>
            </w:pPr>
            <w:r w:rsidRPr="00151625">
              <w:rPr>
                <w:rFonts w:cs="Arial"/>
                <w:sz w:val="21"/>
                <w:szCs w:val="21"/>
              </w:rPr>
              <w:t>Cena obdobných prací, není-li jich</w:t>
            </w:r>
          </w:p>
          <w:p w:rsidR="007C697C" w:rsidRPr="00151625" w:rsidRDefault="007C697C" w:rsidP="00366323">
            <w:pPr>
              <w:pStyle w:val="Odstavecseseznamem"/>
              <w:numPr>
                <w:ilvl w:val="2"/>
                <w:numId w:val="16"/>
              </w:numPr>
              <w:spacing w:before="0" w:after="0"/>
              <w:ind w:left="175" w:firstLine="0"/>
              <w:jc w:val="center"/>
              <w:rPr>
                <w:rFonts w:cs="Arial"/>
                <w:sz w:val="21"/>
                <w:szCs w:val="21"/>
              </w:rPr>
            </w:pPr>
            <w:r w:rsidRPr="00151625">
              <w:rPr>
                <w:rFonts w:cs="Arial"/>
                <w:sz w:val="21"/>
                <w:szCs w:val="21"/>
              </w:rPr>
              <w:t>Cena příslušné části rozpočtu, není-li ho</w:t>
            </w:r>
          </w:p>
          <w:p w:rsidR="007C697C" w:rsidRPr="00151625" w:rsidRDefault="007C697C" w:rsidP="00366323">
            <w:pPr>
              <w:pStyle w:val="Odstavecseseznamem"/>
              <w:numPr>
                <w:ilvl w:val="2"/>
                <w:numId w:val="16"/>
              </w:numPr>
              <w:spacing w:before="0" w:after="0"/>
              <w:ind w:left="175" w:firstLine="0"/>
              <w:jc w:val="center"/>
              <w:rPr>
                <w:rFonts w:cs="Arial"/>
                <w:sz w:val="21"/>
                <w:szCs w:val="21"/>
              </w:rPr>
            </w:pPr>
            <w:r w:rsidRPr="00151625">
              <w:rPr>
                <w:rFonts w:cs="Arial"/>
                <w:sz w:val="21"/>
                <w:szCs w:val="21"/>
              </w:rPr>
              <w:t>Cena stavby</w:t>
            </w:r>
          </w:p>
        </w:tc>
      </w:tr>
      <w:tr w:rsidR="007C697C" w:rsidRPr="00151625" w:rsidTr="005041F4">
        <w:trPr>
          <w:trHeight w:val="252"/>
        </w:trPr>
        <w:tc>
          <w:tcPr>
            <w:tcW w:w="3402" w:type="dxa"/>
            <w:vAlign w:val="center"/>
          </w:tcPr>
          <w:p w:rsidR="007C697C" w:rsidRPr="00151625" w:rsidRDefault="007C697C" w:rsidP="00366323">
            <w:pPr>
              <w:pBdr>
                <w:bottom w:val="single" w:sz="6" w:space="1" w:color="auto"/>
              </w:pBdr>
              <w:rPr>
                <w:rFonts w:cs="Arial"/>
                <w:sz w:val="2"/>
                <w:szCs w:val="2"/>
              </w:rPr>
            </w:pPr>
          </w:p>
          <w:p w:rsidR="007C697C" w:rsidRPr="00151625" w:rsidRDefault="007C697C" w:rsidP="00366323">
            <w:pPr>
              <w:rPr>
                <w:rFonts w:cs="Arial"/>
                <w:sz w:val="2"/>
                <w:szCs w:val="2"/>
              </w:rPr>
            </w:pPr>
          </w:p>
        </w:tc>
        <w:tc>
          <w:tcPr>
            <w:tcW w:w="425" w:type="dxa"/>
            <w:vAlign w:val="center"/>
          </w:tcPr>
          <w:p w:rsidR="007C697C" w:rsidRPr="00151625" w:rsidRDefault="007C697C" w:rsidP="00366323">
            <w:pPr>
              <w:jc w:val="center"/>
              <w:rPr>
                <w:rFonts w:cs="Arial"/>
                <w:sz w:val="21"/>
                <w:szCs w:val="21"/>
              </w:rPr>
            </w:pPr>
            <w:r w:rsidRPr="00151625">
              <w:rPr>
                <w:rFonts w:cs="Arial"/>
                <w:sz w:val="21"/>
                <w:szCs w:val="21"/>
              </w:rPr>
              <w:t>=</w:t>
            </w:r>
          </w:p>
        </w:tc>
        <w:tc>
          <w:tcPr>
            <w:tcW w:w="5102" w:type="dxa"/>
            <w:vAlign w:val="center"/>
          </w:tcPr>
          <w:p w:rsidR="007C697C" w:rsidRPr="00151625" w:rsidRDefault="007C697C" w:rsidP="00366323">
            <w:pPr>
              <w:pBdr>
                <w:bottom w:val="single" w:sz="6" w:space="1" w:color="auto"/>
              </w:pBdr>
              <w:jc w:val="center"/>
              <w:rPr>
                <w:rFonts w:cs="Arial"/>
                <w:sz w:val="2"/>
                <w:szCs w:val="2"/>
              </w:rPr>
            </w:pPr>
          </w:p>
          <w:p w:rsidR="007C697C" w:rsidRPr="00151625" w:rsidRDefault="007C697C" w:rsidP="00366323">
            <w:pPr>
              <w:jc w:val="center"/>
              <w:rPr>
                <w:rFonts w:cs="Arial"/>
                <w:sz w:val="2"/>
                <w:szCs w:val="2"/>
              </w:rPr>
            </w:pPr>
          </w:p>
        </w:tc>
      </w:tr>
      <w:tr w:rsidR="007C697C" w:rsidRPr="00151625" w:rsidTr="005041F4">
        <w:trPr>
          <w:trHeight w:val="266"/>
        </w:trPr>
        <w:tc>
          <w:tcPr>
            <w:tcW w:w="3402" w:type="dxa"/>
            <w:vAlign w:val="center"/>
          </w:tcPr>
          <w:p w:rsidR="007C697C" w:rsidRPr="00151625" w:rsidRDefault="009C5191" w:rsidP="003C70A8">
            <w:pPr>
              <w:jc w:val="center"/>
              <w:rPr>
                <w:rFonts w:cs="Arial"/>
                <w:sz w:val="21"/>
                <w:szCs w:val="21"/>
              </w:rPr>
            </w:pPr>
            <w:r>
              <w:rPr>
                <w:rFonts w:cs="Arial"/>
                <w:sz w:val="21"/>
                <w:szCs w:val="21"/>
              </w:rPr>
              <w:t xml:space="preserve">Cena uvedená v sazebníku </w:t>
            </w:r>
            <w:r w:rsidR="003C70A8">
              <w:rPr>
                <w:rFonts w:cs="Arial"/>
                <w:sz w:val="21"/>
                <w:szCs w:val="21"/>
              </w:rPr>
              <w:t>RTS</w:t>
            </w:r>
          </w:p>
        </w:tc>
        <w:tc>
          <w:tcPr>
            <w:tcW w:w="425" w:type="dxa"/>
            <w:vAlign w:val="center"/>
          </w:tcPr>
          <w:p w:rsidR="007C697C" w:rsidRPr="00151625" w:rsidRDefault="007C697C" w:rsidP="00366323">
            <w:pPr>
              <w:jc w:val="center"/>
              <w:rPr>
                <w:rFonts w:cs="Arial"/>
                <w:sz w:val="21"/>
                <w:szCs w:val="21"/>
              </w:rPr>
            </w:pPr>
          </w:p>
        </w:tc>
        <w:tc>
          <w:tcPr>
            <w:tcW w:w="5102" w:type="dxa"/>
            <w:vAlign w:val="center"/>
          </w:tcPr>
          <w:p w:rsidR="007C697C" w:rsidRPr="00151625" w:rsidRDefault="009C5191" w:rsidP="003C70A8">
            <w:pPr>
              <w:jc w:val="center"/>
              <w:rPr>
                <w:rFonts w:cs="Arial"/>
                <w:sz w:val="21"/>
                <w:szCs w:val="21"/>
              </w:rPr>
            </w:pPr>
            <w:r>
              <w:rPr>
                <w:rFonts w:cs="Arial"/>
                <w:sz w:val="21"/>
                <w:szCs w:val="21"/>
              </w:rPr>
              <w:t xml:space="preserve">Cena uvedená v sazebníku </w:t>
            </w:r>
            <w:r w:rsidR="003C70A8">
              <w:rPr>
                <w:rFonts w:cs="Arial"/>
                <w:sz w:val="21"/>
                <w:szCs w:val="21"/>
              </w:rPr>
              <w:t>RTS</w:t>
            </w:r>
          </w:p>
        </w:tc>
      </w:tr>
    </w:tbl>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Nelze-li jednotkovou cenu určit výše popsanými způsoby, použijí se obdobně jiné ceníky a </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Nelze-li jednotkovou cenu určit výše popsanými způsoby, stanoví se cena přiměřená s přihlédnutím k ceně obvyklé.</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Zhotovitel může předložit i nabídku s cenou pro objednatele výhodnější.</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K dodatečným a novým pracím bude uzavřen dodatek k této smlouvě. Dodatečné práce lze provádět pouze na základě uzavřeného dodatku. Provádí-li zhotovitel práce, které nejsou v této smlouvě sjednány, platí, že je provádí na svůj náklad.</w:t>
      </w:r>
    </w:p>
    <w:p w:rsidR="007C697C" w:rsidRPr="00366323" w:rsidRDefault="007C697C" w:rsidP="005041F4">
      <w:pPr>
        <w:pStyle w:val="Odstavecseseznamem"/>
        <w:ind w:left="425" w:firstLine="0"/>
        <w:contextualSpacing w:val="0"/>
        <w:rPr>
          <w:rFonts w:cs="Arial"/>
          <w:sz w:val="21"/>
          <w:szCs w:val="21"/>
        </w:rPr>
      </w:pPr>
    </w:p>
    <w:p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Zástupci smluvních stran</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Zástupci objednatele jsou: </w:t>
      </w:r>
      <w:r>
        <w:rPr>
          <w:rFonts w:cs="Arial"/>
          <w:sz w:val="21"/>
          <w:szCs w:val="21"/>
        </w:rPr>
        <w:t xml:space="preserve">statutární zástupce </w:t>
      </w:r>
      <w:r w:rsidRPr="00366323">
        <w:rPr>
          <w:rFonts w:cs="Arial"/>
          <w:sz w:val="21"/>
          <w:szCs w:val="21"/>
        </w:rPr>
        <w:t xml:space="preserve">a </w:t>
      </w:r>
      <w:r>
        <w:rPr>
          <w:rFonts w:cs="Arial"/>
          <w:sz w:val="21"/>
          <w:szCs w:val="21"/>
        </w:rPr>
        <w:t>technický dozor</w:t>
      </w:r>
      <w:r w:rsidRPr="00366323">
        <w:rPr>
          <w:rFonts w:cs="Arial"/>
          <w:sz w:val="21"/>
          <w:szCs w:val="21"/>
        </w:rPr>
        <w:t>.</w:t>
      </w:r>
    </w:p>
    <w:p w:rsidR="007C697C" w:rsidRPr="00366323" w:rsidRDefault="007C697C" w:rsidP="00FE3574">
      <w:pPr>
        <w:pStyle w:val="Odstavecseseznamem"/>
        <w:numPr>
          <w:ilvl w:val="2"/>
          <w:numId w:val="19"/>
        </w:numPr>
        <w:contextualSpacing w:val="0"/>
        <w:rPr>
          <w:rFonts w:cs="Arial"/>
          <w:sz w:val="21"/>
          <w:szCs w:val="21"/>
        </w:rPr>
      </w:pPr>
      <w:r w:rsidRPr="00F85FD2">
        <w:rPr>
          <w:rFonts w:cs="Arial"/>
          <w:b/>
          <w:sz w:val="21"/>
          <w:szCs w:val="21"/>
        </w:rPr>
        <w:t>Statutární zástupce</w:t>
      </w:r>
      <w:r w:rsidRPr="00366323">
        <w:rPr>
          <w:rFonts w:cs="Arial"/>
          <w:sz w:val="21"/>
          <w:szCs w:val="21"/>
        </w:rPr>
        <w:t xml:space="preserve"> může za objednatele v souvislosti s touto smlouvou jakkoliv jednat. Pouze </w:t>
      </w:r>
      <w:r>
        <w:rPr>
          <w:rFonts w:cs="Arial"/>
          <w:sz w:val="21"/>
          <w:szCs w:val="21"/>
        </w:rPr>
        <w:t>statutární zástupce</w:t>
      </w:r>
      <w:r w:rsidRPr="00366323">
        <w:rPr>
          <w:rFonts w:cs="Arial"/>
          <w:sz w:val="21"/>
          <w:szCs w:val="21"/>
        </w:rPr>
        <w:t xml:space="preserve"> může za objednatele: </w:t>
      </w:r>
    </w:p>
    <w:p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Měnit tuto smlouvu.</w:t>
      </w:r>
    </w:p>
    <w:p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Ukončit tuto smlouvu.</w:t>
      </w:r>
    </w:p>
    <w:p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 xml:space="preserve">Rozhodnout o tom, že část díla nebude provedena. </w:t>
      </w:r>
    </w:p>
    <w:p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 xml:space="preserve">Udělit souhlas s novým seznamem subdodavatelů. </w:t>
      </w:r>
    </w:p>
    <w:p w:rsidR="007C697C" w:rsidRPr="00366323" w:rsidRDefault="007C697C" w:rsidP="00FE3574">
      <w:pPr>
        <w:pStyle w:val="Odstavecseseznamem"/>
        <w:numPr>
          <w:ilvl w:val="3"/>
          <w:numId w:val="19"/>
        </w:numPr>
        <w:contextualSpacing w:val="0"/>
        <w:rPr>
          <w:rFonts w:cs="Arial"/>
          <w:sz w:val="21"/>
          <w:szCs w:val="21"/>
        </w:rPr>
      </w:pPr>
      <w:r w:rsidRPr="00366323">
        <w:rPr>
          <w:rFonts w:cs="Arial"/>
          <w:sz w:val="21"/>
          <w:szCs w:val="21"/>
        </w:rPr>
        <w:t>Uznat dluh vzniklý v souvislosti s touto smlouvou.</w:t>
      </w:r>
    </w:p>
    <w:p w:rsidR="007C697C" w:rsidRPr="00366323" w:rsidRDefault="007C697C" w:rsidP="00FE3574">
      <w:pPr>
        <w:pStyle w:val="Odstavecseseznamem"/>
        <w:numPr>
          <w:ilvl w:val="2"/>
          <w:numId w:val="19"/>
        </w:numPr>
        <w:contextualSpacing w:val="0"/>
        <w:rPr>
          <w:rFonts w:cs="Arial"/>
          <w:sz w:val="21"/>
          <w:szCs w:val="21"/>
        </w:rPr>
      </w:pPr>
      <w:r>
        <w:rPr>
          <w:rFonts w:cs="Arial"/>
          <w:b/>
          <w:sz w:val="21"/>
          <w:szCs w:val="21"/>
        </w:rPr>
        <w:t xml:space="preserve">Technický dozor </w:t>
      </w:r>
      <w:r w:rsidRPr="00366323">
        <w:rPr>
          <w:rFonts w:cs="Arial"/>
          <w:sz w:val="21"/>
          <w:szCs w:val="21"/>
        </w:rPr>
        <w:t xml:space="preserve">může za objednatele v souvislosti s touto smlouvou jakkoliv jednat; </w:t>
      </w:r>
      <w:r>
        <w:rPr>
          <w:rFonts w:cs="Arial"/>
          <w:sz w:val="21"/>
          <w:szCs w:val="21"/>
        </w:rPr>
        <w:t xml:space="preserve">technický dozor </w:t>
      </w:r>
      <w:r w:rsidRPr="00366323">
        <w:rPr>
          <w:rFonts w:cs="Arial"/>
          <w:sz w:val="21"/>
          <w:szCs w:val="21"/>
        </w:rPr>
        <w:t xml:space="preserve">však nemůže činit jednání jmenovitě uvedené v předchozím odstavci. </w:t>
      </w:r>
    </w:p>
    <w:p w:rsidR="007C697C" w:rsidRPr="005151A7" w:rsidRDefault="007C697C" w:rsidP="00FE3574">
      <w:pPr>
        <w:pStyle w:val="Odstavecseseznamem"/>
        <w:numPr>
          <w:ilvl w:val="2"/>
          <w:numId w:val="19"/>
        </w:numPr>
        <w:contextualSpacing w:val="0"/>
        <w:rPr>
          <w:rFonts w:cs="Arial"/>
          <w:sz w:val="21"/>
          <w:szCs w:val="21"/>
        </w:rPr>
      </w:pPr>
      <w:r>
        <w:rPr>
          <w:rFonts w:cs="Arial"/>
          <w:sz w:val="21"/>
          <w:szCs w:val="21"/>
        </w:rPr>
        <w:t>Technickým</w:t>
      </w:r>
      <w:r w:rsidRPr="005151A7">
        <w:rPr>
          <w:rFonts w:cs="Arial"/>
          <w:sz w:val="21"/>
          <w:szCs w:val="21"/>
        </w:rPr>
        <w:t xml:space="preserve"> dozore</w:t>
      </w:r>
      <w:r w:rsidRPr="008E592B">
        <w:rPr>
          <w:rFonts w:cs="Arial"/>
          <w:sz w:val="21"/>
          <w:szCs w:val="21"/>
        </w:rPr>
        <w:t>m je</w:t>
      </w:r>
      <w:r w:rsidRPr="008E592B">
        <w:t xml:space="preserve"> </w:t>
      </w:r>
      <w:r w:rsidR="002F48A0">
        <w:rPr>
          <w:rFonts w:cs="Arial"/>
          <w:sz w:val="21"/>
          <w:szCs w:val="21"/>
        </w:rPr>
        <w:t>Ing. Petr Červenka</w:t>
      </w:r>
      <w:r w:rsidR="008E592B" w:rsidRPr="008E592B">
        <w:rPr>
          <w:rFonts w:cs="Arial"/>
          <w:sz w:val="21"/>
          <w:szCs w:val="21"/>
        </w:rPr>
        <w:t>,</w:t>
      </w:r>
      <w:r w:rsidRPr="008E592B">
        <w:rPr>
          <w:rFonts w:cs="Arial"/>
          <w:sz w:val="21"/>
          <w:szCs w:val="21"/>
        </w:rPr>
        <w:t xml:space="preserve"> </w:t>
      </w:r>
      <w:hyperlink r:id="rId7" w:history="1">
        <w:r w:rsidR="002F48A0" w:rsidRPr="00AF5B75">
          <w:rPr>
            <w:rStyle w:val="Hypertextovodkaz"/>
            <w:rFonts w:cs="Arial"/>
            <w:sz w:val="21"/>
            <w:szCs w:val="21"/>
          </w:rPr>
          <w:t>petr-cervenka@centrum.cz</w:t>
        </w:r>
      </w:hyperlink>
      <w:r w:rsidR="008E592B" w:rsidRPr="008E592B">
        <w:rPr>
          <w:rFonts w:cs="Arial"/>
          <w:sz w:val="21"/>
          <w:szCs w:val="21"/>
        </w:rPr>
        <w:t>,</w:t>
      </w:r>
      <w:r w:rsidR="002F48A0">
        <w:rPr>
          <w:rFonts w:cs="Arial"/>
          <w:sz w:val="21"/>
          <w:szCs w:val="21"/>
        </w:rPr>
        <w:t xml:space="preserve"> +420 774 406 234</w:t>
      </w:r>
      <w:r>
        <w:rPr>
          <w:rFonts w:cs="Arial"/>
          <w:sz w:val="21"/>
          <w:szCs w:val="21"/>
        </w:rPr>
        <w:t>.</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Zástupci zhotovitele jsou: </w:t>
      </w:r>
      <w:r w:rsidRPr="00366323">
        <w:rPr>
          <w:rFonts w:cs="Arial"/>
          <w:sz w:val="21"/>
          <w:szCs w:val="21"/>
          <w:highlight w:val="yellow"/>
        </w:rPr>
        <w:t>…</w:t>
      </w:r>
      <w:r w:rsidRPr="00366323">
        <w:rPr>
          <w:rFonts w:cs="Arial"/>
          <w:sz w:val="21"/>
          <w:szCs w:val="21"/>
        </w:rPr>
        <w:t xml:space="preserve"> </w:t>
      </w:r>
      <w:r w:rsidR="00F2005E">
        <w:rPr>
          <w:rFonts w:cs="Arial"/>
          <w:sz w:val="21"/>
          <w:szCs w:val="21"/>
        </w:rPr>
        <w:t xml:space="preserve"> </w:t>
      </w:r>
      <w:r w:rsidRPr="00366323">
        <w:rPr>
          <w:rFonts w:cs="Arial"/>
          <w:sz w:val="21"/>
          <w:szCs w:val="21"/>
        </w:rPr>
        <w:t>stavbyvedoucí</w:t>
      </w:r>
      <w:r>
        <w:rPr>
          <w:rFonts w:cs="Arial"/>
          <w:sz w:val="21"/>
          <w:szCs w:val="21"/>
        </w:rPr>
        <w:t xml:space="preserve"> a </w:t>
      </w:r>
      <w:r w:rsidR="00DC11D1" w:rsidRPr="00366323">
        <w:rPr>
          <w:rFonts w:cs="Arial"/>
          <w:sz w:val="21"/>
          <w:szCs w:val="21"/>
          <w:highlight w:val="yellow"/>
        </w:rPr>
        <w:t>…</w:t>
      </w:r>
      <w:r w:rsidR="00DC11D1">
        <w:rPr>
          <w:rFonts w:cs="Arial"/>
          <w:sz w:val="21"/>
          <w:szCs w:val="21"/>
        </w:rPr>
        <w:t xml:space="preserve"> </w:t>
      </w:r>
      <w:r w:rsidR="00F2005E">
        <w:rPr>
          <w:rFonts w:cs="Arial"/>
          <w:sz w:val="21"/>
          <w:szCs w:val="21"/>
        </w:rPr>
        <w:t xml:space="preserve"> </w:t>
      </w:r>
      <w:r>
        <w:rPr>
          <w:rFonts w:cs="Arial"/>
          <w:sz w:val="21"/>
          <w:szCs w:val="21"/>
        </w:rPr>
        <w:t>zástupce stavbyvedoucího</w:t>
      </w:r>
      <w:r w:rsidRPr="00366323">
        <w:rPr>
          <w:rFonts w:cs="Arial"/>
          <w:sz w:val="21"/>
          <w:szCs w:val="21"/>
        </w:rPr>
        <w:t>.</w:t>
      </w:r>
    </w:p>
    <w:p w:rsidR="007C697C" w:rsidRPr="00366323" w:rsidRDefault="00060B2A" w:rsidP="00FE3574">
      <w:pPr>
        <w:pStyle w:val="Odstavecseseznamem"/>
        <w:numPr>
          <w:ilvl w:val="2"/>
          <w:numId w:val="19"/>
        </w:numPr>
        <w:contextualSpacing w:val="0"/>
        <w:rPr>
          <w:rFonts w:cs="Arial"/>
          <w:sz w:val="21"/>
          <w:szCs w:val="21"/>
        </w:rPr>
      </w:pPr>
      <w:r w:rsidRPr="001B4E2B">
        <w:rPr>
          <w:rFonts w:cs="Arial"/>
          <w:sz w:val="21"/>
          <w:szCs w:val="21"/>
        </w:rPr>
        <w:t>Pan</w:t>
      </w:r>
      <w:r>
        <w:rPr>
          <w:rFonts w:cs="Arial"/>
          <w:sz w:val="21"/>
          <w:szCs w:val="21"/>
          <w:highlight w:val="yellow"/>
        </w:rPr>
        <w:t>/í</w:t>
      </w:r>
      <w:r w:rsidR="001B4E2B">
        <w:rPr>
          <w:rFonts w:cs="Arial"/>
          <w:sz w:val="21"/>
          <w:szCs w:val="21"/>
          <w:highlight w:val="yellow"/>
        </w:rPr>
        <w:t xml:space="preserve"> </w:t>
      </w:r>
      <w:r w:rsidR="007C697C" w:rsidRPr="00366323">
        <w:rPr>
          <w:rFonts w:cs="Arial"/>
          <w:sz w:val="21"/>
          <w:szCs w:val="21"/>
          <w:highlight w:val="yellow"/>
        </w:rPr>
        <w:t>…</w:t>
      </w:r>
      <w:r w:rsidR="007C697C" w:rsidRPr="00366323">
        <w:rPr>
          <w:rFonts w:cs="Arial"/>
          <w:sz w:val="21"/>
          <w:szCs w:val="21"/>
        </w:rPr>
        <w:t xml:space="preserve"> může za zhotovitele v souvislosti s touto smlouvou jakkoliv jednat. Pouze</w:t>
      </w:r>
      <w:r>
        <w:rPr>
          <w:rFonts w:cs="Arial"/>
          <w:sz w:val="21"/>
          <w:szCs w:val="21"/>
        </w:rPr>
        <w:t xml:space="preserve"> pan</w:t>
      </w:r>
      <w:r w:rsidRPr="001B4E2B">
        <w:rPr>
          <w:rFonts w:cs="Arial"/>
          <w:sz w:val="21"/>
          <w:szCs w:val="21"/>
          <w:highlight w:val="yellow"/>
        </w:rPr>
        <w:t>/í</w:t>
      </w:r>
      <w:r w:rsidR="007C697C" w:rsidRPr="001B4E2B">
        <w:rPr>
          <w:rFonts w:cs="Arial"/>
          <w:sz w:val="21"/>
          <w:szCs w:val="21"/>
          <w:highlight w:val="yellow"/>
        </w:rPr>
        <w:t xml:space="preserve"> …</w:t>
      </w:r>
      <w:r w:rsidR="007C697C" w:rsidRPr="00366323">
        <w:rPr>
          <w:rFonts w:cs="Arial"/>
          <w:sz w:val="21"/>
          <w:szCs w:val="21"/>
        </w:rPr>
        <w:t xml:space="preserve"> může za zhotovitele tuto smlouvu měnit nebo ji ukončit.</w:t>
      </w:r>
    </w:p>
    <w:p w:rsidR="007C697C" w:rsidRPr="00366323" w:rsidRDefault="007C697C" w:rsidP="001514E7">
      <w:pPr>
        <w:pStyle w:val="Odstavecseseznamem"/>
        <w:numPr>
          <w:ilvl w:val="2"/>
          <w:numId w:val="19"/>
        </w:numPr>
        <w:contextualSpacing w:val="0"/>
        <w:rPr>
          <w:rFonts w:cs="Arial"/>
          <w:sz w:val="21"/>
          <w:szCs w:val="21"/>
        </w:rPr>
      </w:pPr>
      <w:r w:rsidRPr="00366323">
        <w:rPr>
          <w:rFonts w:cs="Arial"/>
          <w:b/>
          <w:sz w:val="21"/>
          <w:szCs w:val="21"/>
        </w:rPr>
        <w:lastRenderedPageBreak/>
        <w:t>Stavbyvedoucí</w:t>
      </w:r>
      <w:r w:rsidRPr="00366323">
        <w:rPr>
          <w:rFonts w:cs="Arial"/>
          <w:sz w:val="21"/>
          <w:szCs w:val="21"/>
        </w:rPr>
        <w:t xml:space="preserve"> může za zhotovitele v souvislosti s touto smlouvou jakkoliv jednat; stavbyvedoucí však </w:t>
      </w:r>
      <w:r w:rsidRPr="004C7A9C">
        <w:rPr>
          <w:rFonts w:cs="Arial"/>
          <w:sz w:val="21"/>
          <w:szCs w:val="21"/>
        </w:rPr>
        <w:t>nemůže tuto smlouvu ani měnit ani ukončit. Stavbyvedoucí je povinen být na stavbě přítomen každý den, ve kterém jsou stavební práce prováděny. Činnosti stavbyvedoucího</w:t>
      </w:r>
      <w:r w:rsidR="004C7A9C" w:rsidRPr="004C7A9C">
        <w:rPr>
          <w:rFonts w:cs="Arial"/>
          <w:sz w:val="21"/>
          <w:szCs w:val="21"/>
        </w:rPr>
        <w:t xml:space="preserve">, tj. </w:t>
      </w:r>
      <w:r w:rsidR="004C7A9C" w:rsidRPr="00FE1A29">
        <w:rPr>
          <w:rFonts w:cs="Arial"/>
          <w:sz w:val="21"/>
          <w:szCs w:val="21"/>
        </w:rPr>
        <w:t>koordinace prací a dodávek</w:t>
      </w:r>
      <w:r w:rsidR="001514E7">
        <w:rPr>
          <w:rFonts w:cs="Arial"/>
          <w:sz w:val="21"/>
          <w:szCs w:val="21"/>
        </w:rPr>
        <w:t>,</w:t>
      </w:r>
      <w:r w:rsidRPr="004C7A9C">
        <w:rPr>
          <w:rFonts w:cs="Arial"/>
          <w:sz w:val="21"/>
          <w:szCs w:val="21"/>
        </w:rPr>
        <w:t xml:space="preserve"> nesmí být prováděny subdodavatelsky, tzn. stavbyvedoucí a zástupce stavbyvedoucího jsou osobami, kter</w:t>
      </w:r>
      <w:r w:rsidRPr="0023795F">
        <w:rPr>
          <w:rFonts w:cs="Arial"/>
          <w:sz w:val="21"/>
          <w:szCs w:val="21"/>
        </w:rPr>
        <w:t>é jsou</w:t>
      </w:r>
      <w:r w:rsidR="00BD289A">
        <w:rPr>
          <w:rFonts w:cs="Arial"/>
          <w:sz w:val="21"/>
          <w:szCs w:val="21"/>
        </w:rPr>
        <w:t xml:space="preserve"> se zhotovitelem v okamžiku podpisu této smlouvy zhotovitelem</w:t>
      </w:r>
      <w:r w:rsidRPr="0023795F">
        <w:rPr>
          <w:rFonts w:cs="Arial"/>
          <w:sz w:val="21"/>
          <w:szCs w:val="21"/>
        </w:rPr>
        <w:t xml:space="preserve"> </w:t>
      </w:r>
      <w:r w:rsidR="00A96C90">
        <w:rPr>
          <w:rFonts w:cs="Arial"/>
          <w:sz w:val="21"/>
          <w:szCs w:val="21"/>
        </w:rPr>
        <w:t xml:space="preserve">ve </w:t>
      </w:r>
      <w:r w:rsidRPr="004C7A9C">
        <w:rPr>
          <w:rFonts w:cs="Arial"/>
          <w:sz w:val="21"/>
          <w:szCs w:val="21"/>
        </w:rPr>
        <w:t>vztahu</w:t>
      </w:r>
      <w:r w:rsidR="001514E7">
        <w:rPr>
          <w:rFonts w:cs="Arial"/>
          <w:sz w:val="21"/>
          <w:szCs w:val="21"/>
        </w:rPr>
        <w:t xml:space="preserve"> vzniklém na základě zákon</w:t>
      </w:r>
      <w:r w:rsidR="00A96C90">
        <w:rPr>
          <w:rFonts w:cs="Arial"/>
          <w:sz w:val="21"/>
          <w:szCs w:val="21"/>
        </w:rPr>
        <w:t xml:space="preserve">íku </w:t>
      </w:r>
      <w:r w:rsidR="001514E7">
        <w:rPr>
          <w:rFonts w:cs="Arial"/>
          <w:sz w:val="21"/>
          <w:szCs w:val="21"/>
        </w:rPr>
        <w:t>práce</w:t>
      </w:r>
      <w:r w:rsidR="00A96C90">
        <w:rPr>
          <w:rFonts w:cs="Arial"/>
          <w:sz w:val="21"/>
          <w:szCs w:val="21"/>
        </w:rPr>
        <w:t>.</w:t>
      </w:r>
    </w:p>
    <w:p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Stavbyvedoucím je </w:t>
      </w:r>
      <w:r w:rsidRPr="00366323">
        <w:rPr>
          <w:rFonts w:cs="Arial"/>
          <w:sz w:val="21"/>
          <w:szCs w:val="21"/>
          <w:highlight w:val="yellow"/>
        </w:rPr>
        <w:t>…</w:t>
      </w:r>
    </w:p>
    <w:p w:rsidR="007C697C" w:rsidRDefault="007C697C" w:rsidP="00FE3574">
      <w:pPr>
        <w:pStyle w:val="Odstavecseseznamem"/>
        <w:numPr>
          <w:ilvl w:val="2"/>
          <w:numId w:val="19"/>
        </w:numPr>
        <w:contextualSpacing w:val="0"/>
        <w:rPr>
          <w:rFonts w:cs="Arial"/>
          <w:sz w:val="21"/>
          <w:szCs w:val="21"/>
        </w:rPr>
      </w:pPr>
      <w:r w:rsidRPr="00FE1A29">
        <w:rPr>
          <w:rFonts w:cs="Arial"/>
          <w:b/>
          <w:sz w:val="21"/>
          <w:szCs w:val="21"/>
        </w:rPr>
        <w:t>Zástupce stavbyvedoucího</w:t>
      </w:r>
      <w:r>
        <w:rPr>
          <w:rFonts w:cs="Arial"/>
          <w:sz w:val="21"/>
          <w:szCs w:val="21"/>
        </w:rPr>
        <w:t xml:space="preserve"> jedná místo stavbyvedoucího nebo je na staveništi místo stavbyvedoucího v případě, že stavbyvedoucí jednat nebo být na staveništi nemůže</w:t>
      </w:r>
      <w:r w:rsidRPr="005127EB">
        <w:rPr>
          <w:rFonts w:cs="Arial"/>
          <w:sz w:val="21"/>
          <w:szCs w:val="21"/>
        </w:rPr>
        <w:t xml:space="preserve">. </w:t>
      </w:r>
      <w:r>
        <w:rPr>
          <w:rFonts w:cs="Arial"/>
          <w:sz w:val="21"/>
          <w:szCs w:val="21"/>
        </w:rPr>
        <w:t>Stavbyvedoucí nemůže jednat nebo být na staveništi, brání-li mu v tom zvlášť závažné důvody. Zvlášť závažným důvodem zejména není pracovní vytíženost stavbyvedoucího; zvlášť závažným důvodem je zejména závažná a vleklá nemoc stavbyvedoucího, zvlášť závažným důvodem je čerpání řádné dovolené.</w:t>
      </w:r>
    </w:p>
    <w:p w:rsidR="007C697C" w:rsidRPr="00AA658A" w:rsidRDefault="007C697C" w:rsidP="00FE3574">
      <w:pPr>
        <w:pStyle w:val="Odstavecseseznamem"/>
        <w:numPr>
          <w:ilvl w:val="2"/>
          <w:numId w:val="19"/>
        </w:numPr>
        <w:contextualSpacing w:val="0"/>
        <w:rPr>
          <w:rFonts w:cs="Arial"/>
          <w:sz w:val="21"/>
          <w:szCs w:val="21"/>
        </w:rPr>
      </w:pPr>
      <w:r>
        <w:rPr>
          <w:rFonts w:cs="Arial"/>
          <w:sz w:val="21"/>
          <w:szCs w:val="21"/>
        </w:rPr>
        <w:t xml:space="preserve">Zástupcem stavbyvedoucího je </w:t>
      </w:r>
      <w:r w:rsidRPr="00584312">
        <w:rPr>
          <w:rFonts w:cs="Arial"/>
          <w:sz w:val="21"/>
          <w:szCs w:val="21"/>
          <w:highlight w:val="yellow"/>
        </w:rPr>
        <w:t>…</w:t>
      </w:r>
    </w:p>
    <w:p w:rsidR="007C697C" w:rsidRPr="00366323" w:rsidRDefault="007C697C" w:rsidP="005041F4">
      <w:pPr>
        <w:pStyle w:val="Odstavecseseznamem"/>
        <w:ind w:left="425" w:firstLine="0"/>
        <w:contextualSpacing w:val="0"/>
        <w:rPr>
          <w:rFonts w:cs="Arial"/>
          <w:sz w:val="21"/>
          <w:szCs w:val="21"/>
        </w:rPr>
      </w:pPr>
    </w:p>
    <w:p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Odpovědnost smluvních stran, zajištění a utvrzení dluhů</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je odpovědný za případné škody na majetku nebo na zdraví vzniklé při realizaci díla objednateli nebo třetí osobě.</w:t>
      </w:r>
    </w:p>
    <w:p w:rsidR="007C697C" w:rsidRPr="00105AFB" w:rsidRDefault="007C697C" w:rsidP="00FE3574">
      <w:pPr>
        <w:pStyle w:val="Odstavecseseznamem"/>
        <w:numPr>
          <w:ilvl w:val="1"/>
          <w:numId w:val="19"/>
        </w:numPr>
        <w:contextualSpacing w:val="0"/>
        <w:rPr>
          <w:rFonts w:cs="Arial"/>
          <w:b/>
          <w:sz w:val="21"/>
          <w:szCs w:val="21"/>
        </w:rPr>
      </w:pPr>
      <w:r w:rsidRPr="00105AFB">
        <w:rPr>
          <w:rFonts w:cs="Arial"/>
          <w:b/>
          <w:sz w:val="21"/>
          <w:szCs w:val="21"/>
        </w:rPr>
        <w:t xml:space="preserve">Pojištění </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Zhotovitel je povinen pojistit na své náklady stavbu proti všem možným rizikům. </w:t>
      </w:r>
    </w:p>
    <w:p w:rsidR="007C697C" w:rsidRPr="00105AFB" w:rsidRDefault="007C697C" w:rsidP="00FE3574">
      <w:pPr>
        <w:pStyle w:val="Odstavecseseznamem"/>
        <w:numPr>
          <w:ilvl w:val="2"/>
          <w:numId w:val="19"/>
        </w:numPr>
        <w:contextualSpacing w:val="0"/>
        <w:rPr>
          <w:rFonts w:cs="Arial"/>
          <w:sz w:val="21"/>
          <w:szCs w:val="21"/>
        </w:rPr>
      </w:pPr>
      <w:r w:rsidRPr="00105AFB">
        <w:rPr>
          <w:rFonts w:cs="Arial"/>
          <w:sz w:val="21"/>
          <w:szCs w:val="21"/>
        </w:rPr>
        <w:t xml:space="preserve">Zhotovitel je povinen být pojištěn proti škodám způsobeným jeho činností na majetku a na zdraví třetích osob. </w:t>
      </w:r>
    </w:p>
    <w:p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Zhotovitel je povinen být po celou dobu plnění této smlouvy pojištěn do výše odpovídající možné výši škod. </w:t>
      </w:r>
    </w:p>
    <w:p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Pro účely tohoto </w:t>
      </w:r>
      <w:r>
        <w:rPr>
          <w:rFonts w:cs="Arial"/>
          <w:sz w:val="21"/>
          <w:szCs w:val="21"/>
        </w:rPr>
        <w:t xml:space="preserve">odstavce </w:t>
      </w:r>
      <w:r w:rsidRPr="00366323">
        <w:rPr>
          <w:rFonts w:cs="Arial"/>
          <w:sz w:val="21"/>
          <w:szCs w:val="21"/>
        </w:rPr>
        <w:t xml:space="preserve">se činnost subdodavatelů považuje za činnost zhotovitele. </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Zhotovitel na výzvu předloží doklady o pojištění. </w:t>
      </w:r>
    </w:p>
    <w:p w:rsidR="007C697C" w:rsidRPr="00105AFB" w:rsidRDefault="007C697C" w:rsidP="00FE3574">
      <w:pPr>
        <w:pStyle w:val="Odstavecseseznamem"/>
        <w:numPr>
          <w:ilvl w:val="1"/>
          <w:numId w:val="19"/>
        </w:numPr>
        <w:contextualSpacing w:val="0"/>
        <w:rPr>
          <w:rFonts w:cs="Arial"/>
          <w:b/>
          <w:sz w:val="21"/>
          <w:szCs w:val="21"/>
        </w:rPr>
      </w:pPr>
      <w:r w:rsidRPr="00105AFB">
        <w:rPr>
          <w:rFonts w:cs="Arial"/>
          <w:b/>
          <w:sz w:val="21"/>
          <w:szCs w:val="21"/>
        </w:rPr>
        <w:t>Záruka za jakost</w:t>
      </w:r>
    </w:p>
    <w:p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Zhotovitel poskytuje na provedené dílo záruku</w:t>
      </w:r>
      <w:r>
        <w:rPr>
          <w:rFonts w:cs="Arial"/>
          <w:sz w:val="21"/>
          <w:szCs w:val="21"/>
        </w:rPr>
        <w:t>:</w:t>
      </w:r>
      <w:r w:rsidRPr="00366323">
        <w:rPr>
          <w:rFonts w:cs="Arial"/>
          <w:sz w:val="21"/>
          <w:szCs w:val="21"/>
        </w:rPr>
        <w:t xml:space="preserve"> </w:t>
      </w:r>
    </w:p>
    <w:tbl>
      <w:tblPr>
        <w:tblW w:w="0" w:type="auto"/>
        <w:tblInd w:w="425" w:type="dxa"/>
        <w:tblLook w:val="00A0" w:firstRow="1" w:lastRow="0" w:firstColumn="1" w:lastColumn="0" w:noHBand="0" w:noVBand="0"/>
      </w:tblPr>
      <w:tblGrid>
        <w:gridCol w:w="7621"/>
        <w:gridCol w:w="1242"/>
      </w:tblGrid>
      <w:tr w:rsidR="007C697C" w:rsidRPr="00151625" w:rsidTr="00151625">
        <w:tc>
          <w:tcPr>
            <w:tcW w:w="7621" w:type="dxa"/>
          </w:tcPr>
          <w:p w:rsidR="007C697C" w:rsidRPr="00151625" w:rsidRDefault="007C697C" w:rsidP="00151625">
            <w:pPr>
              <w:pStyle w:val="Odstavecseseznamem"/>
              <w:ind w:left="0" w:firstLine="0"/>
              <w:contextualSpacing w:val="0"/>
              <w:rPr>
                <w:rFonts w:cs="Arial"/>
                <w:sz w:val="21"/>
                <w:szCs w:val="21"/>
              </w:rPr>
            </w:pPr>
            <w:r w:rsidRPr="00151625">
              <w:rPr>
                <w:rFonts w:cs="Arial"/>
                <w:sz w:val="21"/>
                <w:szCs w:val="21"/>
              </w:rPr>
              <w:t>Záruka za veškerá plnění, není-li stanoveno jinak</w:t>
            </w:r>
          </w:p>
        </w:tc>
        <w:tc>
          <w:tcPr>
            <w:tcW w:w="1242" w:type="dxa"/>
          </w:tcPr>
          <w:p w:rsidR="007C697C" w:rsidRPr="00151625" w:rsidRDefault="009A6941" w:rsidP="00151625">
            <w:pPr>
              <w:pStyle w:val="Odstavecseseznamem"/>
              <w:ind w:left="0" w:firstLine="0"/>
              <w:contextualSpacing w:val="0"/>
              <w:jc w:val="right"/>
              <w:rPr>
                <w:rFonts w:cs="Arial"/>
                <w:sz w:val="21"/>
                <w:szCs w:val="21"/>
              </w:rPr>
            </w:pPr>
            <w:r w:rsidRPr="009A6941">
              <w:rPr>
                <w:rFonts w:cs="Arial"/>
                <w:b/>
                <w:sz w:val="21"/>
                <w:szCs w:val="21"/>
                <w:highlight w:val="yellow"/>
                <w:lang w:eastAsia="cs-CZ"/>
              </w:rPr>
              <w:t>…</w:t>
            </w:r>
            <w:r w:rsidR="007C697C" w:rsidRPr="00151625">
              <w:rPr>
                <w:rFonts w:cs="Arial"/>
                <w:b/>
                <w:sz w:val="21"/>
                <w:szCs w:val="21"/>
                <w:lang w:eastAsia="cs-CZ"/>
              </w:rPr>
              <w:t xml:space="preserve"> měsíců</w:t>
            </w:r>
          </w:p>
        </w:tc>
      </w:tr>
      <w:tr w:rsidR="007C697C" w:rsidRPr="00151625" w:rsidTr="00151625">
        <w:tc>
          <w:tcPr>
            <w:tcW w:w="7621" w:type="dxa"/>
          </w:tcPr>
          <w:p w:rsidR="007C697C" w:rsidRPr="00151625" w:rsidRDefault="007C697C" w:rsidP="00151625">
            <w:pPr>
              <w:pStyle w:val="Odstavecseseznamem"/>
              <w:ind w:left="0" w:firstLine="0"/>
              <w:contextualSpacing w:val="0"/>
              <w:rPr>
                <w:rFonts w:cs="Arial"/>
                <w:sz w:val="21"/>
                <w:szCs w:val="21"/>
              </w:rPr>
            </w:pPr>
            <w:r w:rsidRPr="00151625">
              <w:rPr>
                <w:rFonts w:cs="Arial"/>
                <w:sz w:val="21"/>
                <w:szCs w:val="21"/>
              </w:rPr>
              <w:t>Záruka za práce a dodávky týkající se technických a technologických zařízení</w:t>
            </w:r>
          </w:p>
        </w:tc>
        <w:tc>
          <w:tcPr>
            <w:tcW w:w="1242" w:type="dxa"/>
          </w:tcPr>
          <w:p w:rsidR="007C697C" w:rsidRPr="00151625" w:rsidRDefault="009A6941" w:rsidP="00151625">
            <w:pPr>
              <w:pStyle w:val="Odstavecseseznamem"/>
              <w:ind w:left="0" w:firstLine="0"/>
              <w:contextualSpacing w:val="0"/>
              <w:jc w:val="right"/>
              <w:rPr>
                <w:rFonts w:cs="Arial"/>
                <w:sz w:val="21"/>
                <w:szCs w:val="21"/>
              </w:rPr>
            </w:pPr>
            <w:r w:rsidRPr="009A6941">
              <w:rPr>
                <w:rFonts w:cs="Arial"/>
                <w:b/>
                <w:sz w:val="21"/>
                <w:szCs w:val="21"/>
                <w:highlight w:val="yellow"/>
                <w:lang w:eastAsia="cs-CZ"/>
              </w:rPr>
              <w:t>…</w:t>
            </w:r>
            <w:r w:rsidR="007C697C" w:rsidRPr="00151625">
              <w:rPr>
                <w:rFonts w:cs="Arial"/>
                <w:b/>
                <w:sz w:val="21"/>
                <w:szCs w:val="21"/>
                <w:lang w:eastAsia="cs-CZ"/>
              </w:rPr>
              <w:t xml:space="preserve"> měsíců</w:t>
            </w:r>
          </w:p>
        </w:tc>
      </w:tr>
    </w:tbl>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Záruční doba začne běžet dnem podpisu protokolu o předání díla.</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Zhotovitel odpovídá za vady, které se projeví v průběhu trvání záruční doby. Zhotovitel neodpovídá za vady způsobené po předání a převzetí díla objednatelem, třetí osobou, nebo vyšší mocí. </w:t>
      </w:r>
    </w:p>
    <w:p w:rsidR="007C697C" w:rsidRDefault="007C697C" w:rsidP="00FE3574">
      <w:pPr>
        <w:pStyle w:val="Odstavecseseznamem"/>
        <w:numPr>
          <w:ilvl w:val="2"/>
          <w:numId w:val="19"/>
        </w:numPr>
        <w:contextualSpacing w:val="0"/>
        <w:rPr>
          <w:rFonts w:cs="Arial"/>
          <w:sz w:val="21"/>
          <w:szCs w:val="21"/>
        </w:rPr>
      </w:pPr>
      <w:r w:rsidRPr="00366323">
        <w:rPr>
          <w:rFonts w:cs="Arial"/>
          <w:sz w:val="21"/>
          <w:szCs w:val="21"/>
        </w:rPr>
        <w:t xml:space="preserve">Objednatel uplatní u zhotovitele práva z poskytnuté záruky písemně, nejpozději do jednoho měsíce po zjištění vad, na něž se záruka vztahuje. Zhotovitel je povinen vadu odstranit bezodkladně, nejpozději do </w:t>
      </w:r>
      <w:r>
        <w:rPr>
          <w:rFonts w:cs="Arial"/>
          <w:sz w:val="21"/>
          <w:szCs w:val="21"/>
        </w:rPr>
        <w:t>deseti</w:t>
      </w:r>
      <w:r w:rsidRPr="00366323">
        <w:rPr>
          <w:rFonts w:cs="Arial"/>
          <w:sz w:val="21"/>
          <w:szCs w:val="21"/>
        </w:rPr>
        <w:t xml:space="preserve"> pracovních dnů od obdržení písemnosti, ve které je záruka uplatňována.</w:t>
      </w:r>
      <w:r>
        <w:rPr>
          <w:rFonts w:cs="Arial"/>
          <w:sz w:val="21"/>
          <w:szCs w:val="21"/>
        </w:rPr>
        <w:t xml:space="preserve"> V případě havárie je zhotovitel povinen </w:t>
      </w:r>
      <w:r w:rsidRPr="00080668">
        <w:rPr>
          <w:rFonts w:cs="Arial"/>
          <w:sz w:val="21"/>
          <w:szCs w:val="21"/>
        </w:rPr>
        <w:t>vadu</w:t>
      </w:r>
      <w:r>
        <w:rPr>
          <w:rFonts w:cs="Arial"/>
          <w:sz w:val="21"/>
          <w:szCs w:val="21"/>
        </w:rPr>
        <w:t>, která má charakter havárie,</w:t>
      </w:r>
      <w:r w:rsidRPr="00080668">
        <w:rPr>
          <w:rFonts w:cs="Arial"/>
          <w:sz w:val="21"/>
          <w:szCs w:val="21"/>
        </w:rPr>
        <w:t xml:space="preserve"> odstranit bezodkladně, nejpozději do </w:t>
      </w:r>
      <w:r>
        <w:rPr>
          <w:rFonts w:cs="Arial"/>
          <w:sz w:val="21"/>
          <w:szCs w:val="21"/>
        </w:rPr>
        <w:t xml:space="preserve">dvanácti hodin po té, co se o ni doví.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Objednatel může</w:t>
      </w:r>
      <w:r w:rsidRPr="006E1C8D">
        <w:rPr>
          <w:rFonts w:cs="Arial"/>
          <w:sz w:val="21"/>
          <w:szCs w:val="21"/>
        </w:rPr>
        <w:t xml:space="preserve"> vytýkat</w:t>
      </w:r>
      <w:r w:rsidRPr="00105AFB">
        <w:rPr>
          <w:rFonts w:cs="Arial"/>
          <w:b/>
          <w:sz w:val="21"/>
          <w:szCs w:val="21"/>
        </w:rPr>
        <w:t xml:space="preserve"> vady, které má dílo v okamžiku předání </w:t>
      </w:r>
      <w:r w:rsidRPr="00366323">
        <w:rPr>
          <w:rFonts w:cs="Arial"/>
          <w:sz w:val="21"/>
          <w:szCs w:val="21"/>
        </w:rPr>
        <w:t xml:space="preserve">až do konce záruční doby. Pro vytknutí vady a její odstranění se postupuje obdobně, jako u záručních vad. </w:t>
      </w:r>
    </w:p>
    <w:p w:rsidR="007C697C" w:rsidRPr="00105AFB" w:rsidRDefault="007C697C" w:rsidP="00FE3574">
      <w:pPr>
        <w:pStyle w:val="Odstavecseseznamem"/>
        <w:numPr>
          <w:ilvl w:val="1"/>
          <w:numId w:val="19"/>
        </w:numPr>
        <w:contextualSpacing w:val="0"/>
        <w:rPr>
          <w:rFonts w:cs="Arial"/>
          <w:b/>
          <w:sz w:val="21"/>
          <w:szCs w:val="21"/>
        </w:rPr>
      </w:pPr>
      <w:r w:rsidRPr="00105AFB">
        <w:rPr>
          <w:rFonts w:cs="Arial"/>
          <w:b/>
          <w:sz w:val="21"/>
          <w:szCs w:val="21"/>
        </w:rPr>
        <w:t xml:space="preserve">Smluvní pokuta </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lastRenderedPageBreak/>
        <w:t>Objednatel v dále uvedených případech uplatní vůči zhotoviteli smluvní pokuty v uvedených výších, zhotovitel se zavazuje smluvní pokuty uplatněné objednatelem zaplatit.</w:t>
      </w:r>
    </w:p>
    <w:tbl>
      <w:tblPr>
        <w:tblW w:w="0" w:type="auto"/>
        <w:tblInd w:w="392" w:type="dxa"/>
        <w:tblLook w:val="00A0" w:firstRow="1" w:lastRow="0" w:firstColumn="1" w:lastColumn="0" w:noHBand="0" w:noVBand="0"/>
      </w:tblPr>
      <w:tblGrid>
        <w:gridCol w:w="6379"/>
        <w:gridCol w:w="2117"/>
      </w:tblGrid>
      <w:tr w:rsidR="007C697C" w:rsidRPr="00151625" w:rsidTr="00151625">
        <w:tc>
          <w:tcPr>
            <w:tcW w:w="6379" w:type="dxa"/>
          </w:tcPr>
          <w:p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Prodlení s předáním stavby</w:t>
            </w:r>
          </w:p>
        </w:tc>
        <w:tc>
          <w:tcPr>
            <w:tcW w:w="2117" w:type="dxa"/>
          </w:tcPr>
          <w:p w:rsidR="007C697C" w:rsidRPr="00151625" w:rsidRDefault="006329B7" w:rsidP="00151625">
            <w:pPr>
              <w:pStyle w:val="Zkladntext"/>
              <w:tabs>
                <w:tab w:val="left" w:pos="284"/>
              </w:tabs>
              <w:suppressAutoHyphens/>
              <w:spacing w:after="120"/>
              <w:jc w:val="right"/>
              <w:rPr>
                <w:rFonts w:ascii="Arial" w:hAnsi="Arial" w:cs="Arial"/>
                <w:sz w:val="21"/>
                <w:szCs w:val="21"/>
              </w:rPr>
            </w:pPr>
            <w:r>
              <w:rPr>
                <w:rFonts w:ascii="Arial" w:hAnsi="Arial" w:cs="Arial"/>
                <w:sz w:val="21"/>
                <w:szCs w:val="21"/>
              </w:rPr>
              <w:t>5</w:t>
            </w:r>
            <w:r w:rsidR="002F48A0">
              <w:rPr>
                <w:rFonts w:ascii="Arial" w:hAnsi="Arial" w:cs="Arial"/>
                <w:sz w:val="21"/>
                <w:szCs w:val="21"/>
              </w:rPr>
              <w:t>.000</w:t>
            </w:r>
            <w:r w:rsidR="007C697C" w:rsidRPr="00151625">
              <w:rPr>
                <w:rFonts w:ascii="Arial" w:hAnsi="Arial" w:cs="Arial"/>
                <w:sz w:val="21"/>
                <w:szCs w:val="21"/>
              </w:rPr>
              <w:t xml:space="preserve"> Kč denně </w:t>
            </w:r>
          </w:p>
        </w:tc>
      </w:tr>
      <w:tr w:rsidR="007C697C" w:rsidRPr="00151625" w:rsidTr="00151625">
        <w:tc>
          <w:tcPr>
            <w:tcW w:w="6379" w:type="dxa"/>
          </w:tcPr>
          <w:p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Prodlení s předáním staveniště po zhotovení stavby</w:t>
            </w:r>
          </w:p>
        </w:tc>
        <w:tc>
          <w:tcPr>
            <w:tcW w:w="2117" w:type="dxa"/>
          </w:tcPr>
          <w:p w:rsidR="007C697C" w:rsidRPr="00151625" w:rsidRDefault="006329B7" w:rsidP="00151625">
            <w:pPr>
              <w:pStyle w:val="Zkladntext"/>
              <w:tabs>
                <w:tab w:val="left" w:pos="284"/>
              </w:tabs>
              <w:suppressAutoHyphens/>
              <w:spacing w:after="120"/>
              <w:jc w:val="right"/>
              <w:rPr>
                <w:rFonts w:ascii="Arial" w:hAnsi="Arial" w:cs="Arial"/>
                <w:sz w:val="21"/>
                <w:szCs w:val="21"/>
              </w:rPr>
            </w:pPr>
            <w:r>
              <w:rPr>
                <w:rFonts w:ascii="Arial" w:hAnsi="Arial" w:cs="Arial"/>
                <w:sz w:val="21"/>
                <w:szCs w:val="21"/>
              </w:rPr>
              <w:t>5</w:t>
            </w:r>
            <w:r w:rsidR="002F48A0">
              <w:rPr>
                <w:rFonts w:ascii="Arial" w:hAnsi="Arial" w:cs="Arial"/>
                <w:sz w:val="21"/>
                <w:szCs w:val="21"/>
              </w:rPr>
              <w:t>.000</w:t>
            </w:r>
            <w:r w:rsidR="007C697C" w:rsidRPr="00151625">
              <w:rPr>
                <w:rFonts w:ascii="Arial" w:hAnsi="Arial" w:cs="Arial"/>
                <w:sz w:val="21"/>
                <w:szCs w:val="21"/>
              </w:rPr>
              <w:t xml:space="preserve"> Kč denně </w:t>
            </w:r>
          </w:p>
        </w:tc>
      </w:tr>
      <w:tr w:rsidR="007C697C" w:rsidRPr="00151625" w:rsidTr="00151625">
        <w:tc>
          <w:tcPr>
            <w:tcW w:w="6379" w:type="dxa"/>
          </w:tcPr>
          <w:p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Prodlení zhotovitele s odstraněním vad, které má dílo v době předání a vad, na které je poskytnuta záruka na jakost</w:t>
            </w:r>
          </w:p>
        </w:tc>
        <w:tc>
          <w:tcPr>
            <w:tcW w:w="2117" w:type="dxa"/>
          </w:tcPr>
          <w:p w:rsidR="007C697C" w:rsidRPr="00151625" w:rsidRDefault="002F48A0" w:rsidP="00151625">
            <w:pPr>
              <w:pStyle w:val="Zkladntext"/>
              <w:tabs>
                <w:tab w:val="left" w:pos="284"/>
              </w:tabs>
              <w:suppressAutoHyphens/>
              <w:spacing w:after="120"/>
              <w:jc w:val="right"/>
              <w:rPr>
                <w:rFonts w:ascii="Arial" w:hAnsi="Arial" w:cs="Arial"/>
                <w:sz w:val="21"/>
                <w:szCs w:val="21"/>
              </w:rPr>
            </w:pPr>
            <w:r>
              <w:rPr>
                <w:rFonts w:ascii="Arial" w:hAnsi="Arial" w:cs="Arial"/>
                <w:sz w:val="21"/>
                <w:szCs w:val="21"/>
              </w:rPr>
              <w:t>1.000</w:t>
            </w:r>
            <w:r w:rsidR="007C697C" w:rsidRPr="00151625">
              <w:rPr>
                <w:rFonts w:ascii="Arial" w:hAnsi="Arial" w:cs="Arial"/>
                <w:sz w:val="21"/>
                <w:szCs w:val="21"/>
              </w:rPr>
              <w:t xml:space="preserve"> Kč denně</w:t>
            </w:r>
          </w:p>
        </w:tc>
      </w:tr>
      <w:tr w:rsidR="007C697C" w:rsidRPr="00151625" w:rsidTr="00151625">
        <w:tc>
          <w:tcPr>
            <w:tcW w:w="6379" w:type="dxa"/>
          </w:tcPr>
          <w:p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Není-li stavbyvedoucí přítomen, aniž mu v tom brání zvlášť závažné důvody, kontrolnímu dni nebo zkouškám prováděným na místě dle zkušebního plánu nebo předání staveniště, stavby nebo díla, anebo není-li přítomen na staveništi v souladu s ust. čl. VII. odst. 2.</w:t>
            </w:r>
          </w:p>
        </w:tc>
        <w:tc>
          <w:tcPr>
            <w:tcW w:w="2117" w:type="dxa"/>
          </w:tcPr>
          <w:p w:rsidR="007C697C" w:rsidRPr="00151625" w:rsidRDefault="002F48A0" w:rsidP="00151625">
            <w:pPr>
              <w:pStyle w:val="Zkladntext"/>
              <w:tabs>
                <w:tab w:val="left" w:pos="33"/>
              </w:tabs>
              <w:suppressAutoHyphens/>
              <w:spacing w:after="120"/>
              <w:ind w:left="33" w:firstLine="0"/>
              <w:jc w:val="right"/>
              <w:rPr>
                <w:rFonts w:ascii="Arial" w:hAnsi="Arial" w:cs="Arial"/>
                <w:sz w:val="21"/>
                <w:szCs w:val="21"/>
              </w:rPr>
            </w:pPr>
            <w:r>
              <w:rPr>
                <w:rFonts w:ascii="Arial" w:hAnsi="Arial" w:cs="Arial"/>
                <w:sz w:val="21"/>
                <w:szCs w:val="21"/>
              </w:rPr>
              <w:t>10.000</w:t>
            </w:r>
            <w:r w:rsidR="007C697C" w:rsidRPr="00151625">
              <w:rPr>
                <w:rFonts w:ascii="Arial" w:hAnsi="Arial" w:cs="Arial"/>
                <w:sz w:val="21"/>
                <w:szCs w:val="21"/>
              </w:rPr>
              <w:t xml:space="preserve"> Kč </w:t>
            </w:r>
            <w:r w:rsidR="007C697C" w:rsidRPr="00151625">
              <w:rPr>
                <w:rFonts w:ascii="Arial" w:hAnsi="Arial" w:cs="Arial"/>
                <w:sz w:val="21"/>
                <w:szCs w:val="21"/>
              </w:rPr>
              <w:br/>
              <w:t>za každý případ</w:t>
            </w:r>
          </w:p>
        </w:tc>
      </w:tr>
      <w:tr w:rsidR="007C697C" w:rsidRPr="00151625" w:rsidTr="00151625">
        <w:tc>
          <w:tcPr>
            <w:tcW w:w="6379" w:type="dxa"/>
          </w:tcPr>
          <w:p w:rsidR="007C697C" w:rsidRPr="00151625" w:rsidRDefault="007C697C" w:rsidP="00151625">
            <w:pPr>
              <w:pStyle w:val="Zkladntext"/>
              <w:tabs>
                <w:tab w:val="left" w:pos="742"/>
              </w:tabs>
              <w:suppressAutoHyphens/>
              <w:spacing w:after="120"/>
              <w:ind w:left="0" w:firstLine="0"/>
              <w:rPr>
                <w:rFonts w:ascii="Arial" w:hAnsi="Arial" w:cs="Arial"/>
                <w:sz w:val="21"/>
                <w:szCs w:val="21"/>
              </w:rPr>
            </w:pPr>
            <w:r w:rsidRPr="00151625">
              <w:rPr>
                <w:rFonts w:ascii="Arial" w:hAnsi="Arial" w:cs="Arial"/>
                <w:sz w:val="21"/>
                <w:szCs w:val="21"/>
              </w:rPr>
              <w:t>V případě provádění díla subdodavatelem, který není uveden na seznamu subdodavatelů, ačkoliv na seznamu uveden být má, anebo subdodavatelem, pro kterého objednatel neudělil souhlas, ačkoliv je souhlas v této smlouvě vyžadován.</w:t>
            </w:r>
          </w:p>
        </w:tc>
        <w:tc>
          <w:tcPr>
            <w:tcW w:w="2117" w:type="dxa"/>
          </w:tcPr>
          <w:p w:rsidR="007C697C" w:rsidRPr="00151625" w:rsidRDefault="002F48A0" w:rsidP="00151625">
            <w:pPr>
              <w:pStyle w:val="Zkladntext"/>
              <w:tabs>
                <w:tab w:val="left" w:pos="33"/>
              </w:tabs>
              <w:suppressAutoHyphens/>
              <w:spacing w:after="120"/>
              <w:ind w:left="33" w:hanging="33"/>
              <w:jc w:val="right"/>
              <w:rPr>
                <w:rFonts w:ascii="Arial" w:hAnsi="Arial" w:cs="Arial"/>
                <w:sz w:val="21"/>
                <w:szCs w:val="21"/>
              </w:rPr>
            </w:pPr>
            <w:r>
              <w:rPr>
                <w:rFonts w:ascii="Arial" w:hAnsi="Arial" w:cs="Arial"/>
                <w:sz w:val="21"/>
                <w:szCs w:val="21"/>
              </w:rPr>
              <w:t>10.000</w:t>
            </w:r>
            <w:r w:rsidR="007C697C" w:rsidRPr="00151625">
              <w:rPr>
                <w:rFonts w:ascii="Arial" w:hAnsi="Arial" w:cs="Arial"/>
                <w:sz w:val="21"/>
                <w:szCs w:val="21"/>
              </w:rPr>
              <w:t xml:space="preserve"> Kč </w:t>
            </w:r>
            <w:r w:rsidR="007C697C" w:rsidRPr="00151625">
              <w:rPr>
                <w:rFonts w:ascii="Arial" w:hAnsi="Arial" w:cs="Arial"/>
                <w:sz w:val="21"/>
                <w:szCs w:val="21"/>
              </w:rPr>
              <w:br/>
              <w:t>za každý případ</w:t>
            </w:r>
          </w:p>
        </w:tc>
      </w:tr>
    </w:tbl>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Smluvní pokuty jsou započitatelné vůči peněžitým závazkům souvisejících s touto smlouvou.</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Ke smluvní pokutě bude vystavena samostatná</w:t>
      </w:r>
      <w:r>
        <w:rPr>
          <w:rFonts w:cs="Arial"/>
          <w:sz w:val="21"/>
          <w:szCs w:val="21"/>
        </w:rPr>
        <w:t xml:space="preserve"> faktura se lhůtou splatnosti 21</w:t>
      </w:r>
      <w:r w:rsidRPr="00366323">
        <w:rPr>
          <w:rFonts w:cs="Arial"/>
          <w:sz w:val="21"/>
          <w:szCs w:val="21"/>
        </w:rPr>
        <w:t xml:space="preserve"> dnů; za den uskutečnění zdanitelného plnění bude považován den vystavení faktury. </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Strany se dohodly, že závazek zaplatit smluvní pokutu nevylučuje právo na náhradu škody ve výši, v jaké převyšuje smluvní pokutu. Bude-li smluvní pokuta snížená soudem, zůstává zachováno právo na náhradu škody ve výši, v jaké škoda převyšuje částku určenou soudem jako přiměřenou</w:t>
      </w:r>
      <w:r w:rsidR="001B4E2B">
        <w:rPr>
          <w:rFonts w:cs="Arial"/>
          <w:sz w:val="21"/>
          <w:szCs w:val="21"/>
        </w:rPr>
        <w:t>,</w:t>
      </w:r>
      <w:r w:rsidRPr="00366323">
        <w:rPr>
          <w:rFonts w:cs="Arial"/>
          <w:sz w:val="21"/>
          <w:szCs w:val="21"/>
        </w:rPr>
        <w:t xml:space="preserve"> a to bez jakéhokoliv dalšího omezení.</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Po smluvní straně, která je v prodlení se splácením peněžitého dluhu, může druhá smluvní strana, pokud řádně plní své smluvní a zákonné povinnosti, požadovat zaplacení úroku z prodlení, ledaže smluvní strana, která je v prodlení, není za prodlení odpovědná. Smluvní strany si ujednávají </w:t>
      </w:r>
      <w:r w:rsidRPr="00366323">
        <w:rPr>
          <w:rFonts w:cs="Arial"/>
          <w:b/>
          <w:sz w:val="21"/>
          <w:szCs w:val="21"/>
        </w:rPr>
        <w:t>úrok z prodlení ve výši 0,025 %</w:t>
      </w:r>
      <w:r w:rsidRPr="00366323">
        <w:rPr>
          <w:rFonts w:cs="Arial"/>
          <w:sz w:val="21"/>
          <w:szCs w:val="21"/>
        </w:rPr>
        <w:t xml:space="preserve"> z dlužné částky denně. </w:t>
      </w:r>
    </w:p>
    <w:p w:rsidR="007C697C" w:rsidRPr="004468A5" w:rsidRDefault="007C697C" w:rsidP="00FE3574">
      <w:pPr>
        <w:pStyle w:val="Odstavecseseznamem"/>
        <w:numPr>
          <w:ilvl w:val="1"/>
          <w:numId w:val="19"/>
        </w:numPr>
        <w:contextualSpacing w:val="0"/>
        <w:rPr>
          <w:rFonts w:cs="Arial"/>
          <w:b/>
          <w:sz w:val="21"/>
          <w:szCs w:val="21"/>
        </w:rPr>
      </w:pPr>
      <w:r w:rsidRPr="004468A5">
        <w:rPr>
          <w:rFonts w:cs="Arial"/>
          <w:sz w:val="21"/>
          <w:szCs w:val="21"/>
        </w:rPr>
        <w:t>Zhotovitel je povinen</w:t>
      </w:r>
      <w:r>
        <w:rPr>
          <w:rFonts w:cs="Arial"/>
          <w:sz w:val="21"/>
          <w:szCs w:val="21"/>
        </w:rPr>
        <w:t xml:space="preserve"> po dobu trvání </w:t>
      </w:r>
      <w:r w:rsidRPr="00B66360">
        <w:rPr>
          <w:rFonts w:cs="Arial"/>
          <w:b/>
          <w:sz w:val="21"/>
          <w:szCs w:val="21"/>
        </w:rPr>
        <w:t xml:space="preserve">záruční </w:t>
      </w:r>
      <w:r>
        <w:rPr>
          <w:rFonts w:cs="Arial"/>
          <w:sz w:val="21"/>
          <w:szCs w:val="21"/>
        </w:rPr>
        <w:t xml:space="preserve">doby provádět </w:t>
      </w:r>
      <w:r w:rsidRPr="00B66360">
        <w:rPr>
          <w:rFonts w:cs="Arial"/>
          <w:b/>
          <w:sz w:val="21"/>
          <w:szCs w:val="21"/>
        </w:rPr>
        <w:t>servis</w:t>
      </w:r>
      <w:r w:rsidRPr="004468A5">
        <w:rPr>
          <w:rFonts w:cs="Arial"/>
          <w:sz w:val="21"/>
          <w:szCs w:val="21"/>
        </w:rPr>
        <w:t xml:space="preserve"> dodávek týkajících se technických a technologických zařízení.</w:t>
      </w:r>
    </w:p>
    <w:p w:rsidR="007C697C" w:rsidRPr="006F3F4A" w:rsidRDefault="007C697C" w:rsidP="00FE3574">
      <w:pPr>
        <w:pStyle w:val="Odstavecseseznamem"/>
        <w:numPr>
          <w:ilvl w:val="1"/>
          <w:numId w:val="19"/>
        </w:numPr>
        <w:contextualSpacing w:val="0"/>
        <w:rPr>
          <w:rFonts w:cs="Arial"/>
          <w:b/>
          <w:sz w:val="21"/>
          <w:szCs w:val="21"/>
        </w:rPr>
      </w:pPr>
      <w:r w:rsidRPr="006F3F4A">
        <w:rPr>
          <w:rFonts w:cs="Arial"/>
          <w:b/>
          <w:sz w:val="21"/>
          <w:szCs w:val="21"/>
        </w:rPr>
        <w:t>Bankovní záruka</w:t>
      </w:r>
    </w:p>
    <w:p w:rsidR="007C697C" w:rsidRPr="006F3F4A" w:rsidRDefault="007C697C" w:rsidP="00FE3574">
      <w:pPr>
        <w:pStyle w:val="Odstavecseseznamem"/>
        <w:numPr>
          <w:ilvl w:val="2"/>
          <w:numId w:val="19"/>
        </w:numPr>
        <w:contextualSpacing w:val="0"/>
        <w:rPr>
          <w:rFonts w:cs="Arial"/>
          <w:sz w:val="21"/>
          <w:szCs w:val="21"/>
        </w:rPr>
      </w:pPr>
      <w:r w:rsidRPr="006F3F4A">
        <w:rPr>
          <w:rFonts w:cs="Arial"/>
          <w:sz w:val="21"/>
          <w:szCs w:val="21"/>
        </w:rPr>
        <w:t>Zhotovitel předloží objednateli záruční listinu bankovní záruky za kvalitu díla ve lhůtě dle této smlouvy vystavenou oprávněným subjektem sídlícím v EU, nebo ve státě písemně odsouhlaseném objednatelem.</w:t>
      </w:r>
    </w:p>
    <w:p w:rsidR="007C697C" w:rsidRPr="006F3F4A" w:rsidRDefault="007C697C" w:rsidP="00FE3574">
      <w:pPr>
        <w:pStyle w:val="Odstavecseseznamem"/>
        <w:numPr>
          <w:ilvl w:val="2"/>
          <w:numId w:val="19"/>
        </w:numPr>
        <w:contextualSpacing w:val="0"/>
        <w:rPr>
          <w:rFonts w:cs="Arial"/>
          <w:sz w:val="21"/>
          <w:szCs w:val="21"/>
        </w:rPr>
      </w:pPr>
      <w:r w:rsidRPr="006F3F4A">
        <w:rPr>
          <w:rFonts w:cs="Arial"/>
          <w:sz w:val="21"/>
          <w:szCs w:val="21"/>
        </w:rPr>
        <w:t xml:space="preserve">Záruka bude vystavena na částku ve výši </w:t>
      </w:r>
      <w:r w:rsidR="008E592B" w:rsidRPr="006F3F4A">
        <w:rPr>
          <w:rFonts w:cs="Arial"/>
          <w:b/>
          <w:sz w:val="21"/>
          <w:szCs w:val="21"/>
        </w:rPr>
        <w:t>3</w:t>
      </w:r>
      <w:r w:rsidRPr="006F3F4A">
        <w:rPr>
          <w:rFonts w:cs="Arial"/>
          <w:b/>
          <w:sz w:val="21"/>
          <w:szCs w:val="21"/>
        </w:rPr>
        <w:t>00.000 Kč</w:t>
      </w:r>
      <w:r w:rsidRPr="006F3F4A">
        <w:rPr>
          <w:rFonts w:cs="Arial"/>
          <w:sz w:val="21"/>
          <w:szCs w:val="21"/>
        </w:rPr>
        <w:t xml:space="preserve">. </w:t>
      </w:r>
    </w:p>
    <w:p w:rsidR="007C697C" w:rsidRPr="006F3F4A" w:rsidRDefault="007C697C" w:rsidP="00FE3574">
      <w:pPr>
        <w:pStyle w:val="Odstavecseseznamem"/>
        <w:numPr>
          <w:ilvl w:val="2"/>
          <w:numId w:val="19"/>
        </w:numPr>
        <w:contextualSpacing w:val="0"/>
        <w:rPr>
          <w:rFonts w:cs="Arial"/>
          <w:sz w:val="21"/>
          <w:szCs w:val="21"/>
        </w:rPr>
      </w:pPr>
      <w:r w:rsidRPr="006F3F4A">
        <w:rPr>
          <w:rFonts w:cs="Arial"/>
          <w:sz w:val="21"/>
          <w:szCs w:val="21"/>
        </w:rPr>
        <w:t xml:space="preserve">Záruku za </w:t>
      </w:r>
      <w:r w:rsidRPr="006F3F4A">
        <w:rPr>
          <w:sz w:val="21"/>
          <w:szCs w:val="21"/>
        </w:rPr>
        <w:t xml:space="preserve">kvalitu díla je objednatel oprávněn uplatnit </w:t>
      </w:r>
      <w:r w:rsidRPr="006F3F4A">
        <w:rPr>
          <w:rFonts w:cs="Arial"/>
          <w:sz w:val="21"/>
          <w:szCs w:val="21"/>
        </w:rPr>
        <w:t xml:space="preserve">v případě neodstranění </w:t>
      </w:r>
      <w:r w:rsidRPr="006F3F4A">
        <w:rPr>
          <w:sz w:val="21"/>
          <w:szCs w:val="21"/>
        </w:rPr>
        <w:t>vady zhotovitelem, kterou/é má dílo při předání nebo záruční vady</w:t>
      </w:r>
      <w:r w:rsidRPr="006F3F4A">
        <w:rPr>
          <w:rFonts w:cs="Arial"/>
          <w:sz w:val="21"/>
          <w:szCs w:val="21"/>
        </w:rPr>
        <w:t xml:space="preserve"> díla, </w:t>
      </w:r>
      <w:r w:rsidRPr="006F3F4A">
        <w:rPr>
          <w:sz w:val="21"/>
          <w:szCs w:val="21"/>
        </w:rPr>
        <w:t xml:space="preserve">neuhradí-li zhotovitel objednateli nebo třetí straně smluvní pokutu nebo škodu způsobenou v souvislosti s výskytem </w:t>
      </w:r>
      <w:r w:rsidR="004C7A9C" w:rsidRPr="006F3F4A">
        <w:rPr>
          <w:sz w:val="21"/>
          <w:szCs w:val="21"/>
        </w:rPr>
        <w:t xml:space="preserve">vady při předání díla nebo </w:t>
      </w:r>
      <w:r w:rsidRPr="006F3F4A">
        <w:rPr>
          <w:sz w:val="21"/>
          <w:szCs w:val="21"/>
        </w:rPr>
        <w:t>záruční vady, nebo jiný peněžitý závazek, k němuž bude podle smlouvy povinen,</w:t>
      </w:r>
      <w:r w:rsidRPr="006F3F4A">
        <w:rPr>
          <w:rFonts w:cs="Arial"/>
          <w:sz w:val="21"/>
          <w:szCs w:val="21"/>
        </w:rPr>
        <w:t xml:space="preserve"> je-li zhotovitel v prodlení s odstraňováním vad. </w:t>
      </w:r>
    </w:p>
    <w:p w:rsidR="007C697C" w:rsidRPr="006F3F4A" w:rsidRDefault="007C697C" w:rsidP="00FE3574">
      <w:pPr>
        <w:pStyle w:val="Odstavecseseznamem"/>
        <w:numPr>
          <w:ilvl w:val="2"/>
          <w:numId w:val="19"/>
        </w:numPr>
        <w:contextualSpacing w:val="0"/>
        <w:rPr>
          <w:rFonts w:cs="Arial"/>
          <w:sz w:val="21"/>
          <w:szCs w:val="21"/>
        </w:rPr>
      </w:pPr>
      <w:r w:rsidRPr="006F3F4A">
        <w:rPr>
          <w:rFonts w:cs="Arial"/>
          <w:sz w:val="21"/>
          <w:szCs w:val="21"/>
        </w:rPr>
        <w:t>Záruka bude bezpodmínečná, neodvolatelná a bude platná do konce záruční doby.</w:t>
      </w:r>
    </w:p>
    <w:p w:rsidR="007C697C" w:rsidRPr="00366323" w:rsidRDefault="007C697C" w:rsidP="005041F4">
      <w:pPr>
        <w:ind w:left="0" w:firstLine="0"/>
        <w:rPr>
          <w:rFonts w:cs="Arial"/>
          <w:sz w:val="21"/>
          <w:szCs w:val="21"/>
        </w:rPr>
      </w:pPr>
    </w:p>
    <w:p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Ukončení smlouvy</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Smlouvu lze ukončit písemnou dohodou.</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Smlouvu lze ukončit odstoupením od smlouvy. Odstoupení musí být učiněno písemně.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Objednatel může od smlouvy odstoupit v případech stanovených zákonem a dále v případě: </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lastRenderedPageBreak/>
        <w:t>Prodlení s předáním stavby nebo s předáním staveniště po zhotovení stavby o více než 45 dní.</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Zhotovování stavby v rozporu se zadáním stavby.</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Provádění díla osobami, které nejsou náležitě kvalifikované a odborně způsobilé.</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Provádění díla s pomocí subdodavatele, který nebyl uveden v seznamu subdodavatelů, ačkoliv na něm uveden být měl.</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Skutečnost, že zhotovitel není pojištěn v souladu s touto smlouvou.</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Zahájení insolvenčního řízení, ve kterém je zhotovitel v postavení dlužníka.</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Zjistí-li se, že v nabídce zhotovitele k související veřejné zakázce byly uvedeny nepravdivé údaje.</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může od smlouvy odstoupit v případech stanovených zákonem a dále v případě:</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Zahájení insolvenčního řízení, ve kterém je objednatel v postavení dlužníka.</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Prodlení objednatele s předáním prostoru staveniště o více než 30 dní.</w:t>
      </w:r>
    </w:p>
    <w:p w:rsidR="007C697C" w:rsidRPr="00366323" w:rsidRDefault="007C697C" w:rsidP="00FE3574">
      <w:pPr>
        <w:pStyle w:val="Odstavecseseznamem"/>
        <w:numPr>
          <w:ilvl w:val="2"/>
          <w:numId w:val="19"/>
        </w:numPr>
        <w:contextualSpacing w:val="0"/>
        <w:rPr>
          <w:rFonts w:cs="Arial"/>
          <w:sz w:val="21"/>
          <w:szCs w:val="21"/>
        </w:rPr>
      </w:pPr>
      <w:r w:rsidRPr="00366323">
        <w:rPr>
          <w:rFonts w:cs="Arial"/>
          <w:sz w:val="21"/>
          <w:szCs w:val="21"/>
        </w:rPr>
        <w:t>Prodlení objednatele s úhradou faktur o více než 45 dní.</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však nemůže od smlouvy odstoupit, pokud objednatel trvá na provedení díla podle určitého příkazu nebo s použitím určité věci nebo zjistí-li zhotovitel skryté překážky prostoru staveniště.</w:t>
      </w:r>
    </w:p>
    <w:p w:rsidR="007C697C" w:rsidRPr="00366323" w:rsidRDefault="007C697C" w:rsidP="005041F4">
      <w:pPr>
        <w:ind w:left="0" w:firstLine="0"/>
        <w:rPr>
          <w:rFonts w:cs="Arial"/>
          <w:sz w:val="21"/>
          <w:szCs w:val="21"/>
        </w:rPr>
      </w:pPr>
    </w:p>
    <w:p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Společná ustanovení</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poskytuje objednateli výhradní a rozsahem a způsobem užití neomezenou licenci k veškerým plněním zhotovitele na základě této smlouvy, která jsou chráněna právem autorským. Objednatel je zejména oprávněn pořizovat rozmnoženiny</w:t>
      </w:r>
      <w:r w:rsidR="006F3F4A">
        <w:rPr>
          <w:rFonts w:cs="Arial"/>
          <w:sz w:val="21"/>
          <w:szCs w:val="21"/>
        </w:rPr>
        <w:t>,</w:t>
      </w:r>
      <w:r w:rsidRPr="00366323">
        <w:rPr>
          <w:rFonts w:cs="Arial"/>
          <w:sz w:val="21"/>
          <w:szCs w:val="21"/>
        </w:rPr>
        <w:t xml:space="preserve"> měnit a dále zpracovat takto chráněná díla.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 Odměna za licenci je obsažena v ceně díla.</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Došlou písemností je i záznam vyhotovený zástupcem objednatele ve stavebním deníku. Došlou písemností je i záznam vyhotovený zástupcem zhotovitele ve stavebním deníku, pokud je k záznamu vyznačeno datum a podpis oprávněného zástupce objednatele.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Žádná ze stran nemůže bez písemně uděleného souhlasu druhé smluvní strany ani pohledávku, ani dluh z této smlouvy, ani tuto smlouvu postoupit třetí osobě.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Každá ze stran přebírá na sebe nebezpečí změny okolností dle § 1765 občanského zákoníku za své dluhy vzniklé na základě této smlouvy.</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 xml:space="preserve">Žádná práva a povinnosti stran nelze dovozovat z praxe zavedené mezi stranami či zvyklostí zachovávaných obecně či v odvětví týkajícím se předmětu plnění této smlouvy. </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Ukáže-li se některé z ustanovení této smlouvy zdánlivým (nicotným), posoudí se vliv této vady na ostatní ustanovení smlouvy obdobně podle § 576 občanského zákoníku.</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Strany vylučují aplikaci následujících ustanovení občanského zákoníku na tuto smlouvu: § 557 (pravidlo contra proferentem).</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Zhotovitel bere na vědomí, že je osobou povinnou spolupůsobit při výkonu finanční kontroly. Zhotovitel je povinen zavázat ke spolupůsobení při finanční kontrole všechny své subdodavatele.</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Smluvní strany ujednávají, že soudem příslušným k projednání a rozhodnutí všech případných sporů vzniklých mezi objednatelem a zhotovitele podle této smlouvy nebo v souvislosti s ní je obecný soud objednatele.</w:t>
      </w:r>
    </w:p>
    <w:p w:rsidR="007C697C" w:rsidRPr="008A550C" w:rsidRDefault="007C697C" w:rsidP="00FE3574">
      <w:pPr>
        <w:pStyle w:val="Odstavecseseznamem"/>
        <w:numPr>
          <w:ilvl w:val="1"/>
          <w:numId w:val="19"/>
        </w:numPr>
        <w:contextualSpacing w:val="0"/>
        <w:rPr>
          <w:rFonts w:cs="Arial"/>
          <w:sz w:val="21"/>
          <w:szCs w:val="21"/>
        </w:rPr>
      </w:pPr>
      <w:r w:rsidRPr="008A550C">
        <w:rPr>
          <w:rFonts w:cs="Arial"/>
          <w:sz w:val="21"/>
          <w:szCs w:val="21"/>
        </w:rPr>
        <w:lastRenderedPageBreak/>
        <w:t xml:space="preserve">Zhotovitel, ani osoba s ním propojená, nesmí provádět technický dozor stavby. </w:t>
      </w:r>
    </w:p>
    <w:p w:rsidR="007C697C" w:rsidRPr="00366323" w:rsidRDefault="007C697C" w:rsidP="005041F4">
      <w:pPr>
        <w:ind w:left="0" w:firstLine="0"/>
        <w:rPr>
          <w:rFonts w:cs="Arial"/>
          <w:sz w:val="21"/>
          <w:szCs w:val="21"/>
        </w:rPr>
      </w:pPr>
    </w:p>
    <w:p w:rsidR="007C697C" w:rsidRPr="00366323" w:rsidRDefault="007C697C" w:rsidP="00FE3574">
      <w:pPr>
        <w:pStyle w:val="Odstavecseseznamem"/>
        <w:numPr>
          <w:ilvl w:val="0"/>
          <w:numId w:val="19"/>
        </w:numPr>
        <w:contextualSpacing w:val="0"/>
        <w:rPr>
          <w:rFonts w:cs="Arial"/>
          <w:sz w:val="21"/>
          <w:szCs w:val="21"/>
        </w:rPr>
      </w:pPr>
      <w:r w:rsidRPr="00366323">
        <w:rPr>
          <w:rFonts w:cs="Arial"/>
          <w:b/>
          <w:smallCaps/>
          <w:spacing w:val="32"/>
          <w:sz w:val="21"/>
          <w:szCs w:val="21"/>
        </w:rPr>
        <w:t>Závěrečná ustanovení</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Tato smlouva se řídí českým právním řádem, s výjimkou kolizních ustanovení. Veškerá jednání o díle a jeho provádění probíhají v jazyce českém.</w:t>
      </w:r>
    </w:p>
    <w:p w:rsidR="007C697C" w:rsidRDefault="007C697C" w:rsidP="00FE3574">
      <w:pPr>
        <w:pStyle w:val="Odstavecseseznamem"/>
        <w:numPr>
          <w:ilvl w:val="1"/>
          <w:numId w:val="19"/>
        </w:numPr>
        <w:contextualSpacing w:val="0"/>
        <w:rPr>
          <w:rFonts w:cs="Arial"/>
          <w:sz w:val="21"/>
          <w:szCs w:val="21"/>
        </w:rPr>
      </w:pPr>
      <w:r w:rsidRPr="00366323">
        <w:rPr>
          <w:rFonts w:cs="Arial"/>
          <w:sz w:val="21"/>
          <w:szCs w:val="21"/>
        </w:rPr>
        <w:t>Tuto smlouvu lze měnit pouze písemně, formou oboustranně podepsaného číslovaného dodatku k této smlouvě. Uznat dluh vzniklý v souvislosti s touto smlouvou lze pouze písemně.</w:t>
      </w:r>
    </w:p>
    <w:p w:rsidR="00823C70" w:rsidRPr="00823C70" w:rsidRDefault="00823C70" w:rsidP="00823C70">
      <w:pPr>
        <w:pStyle w:val="Odstavecseseznamem"/>
        <w:numPr>
          <w:ilvl w:val="1"/>
          <w:numId w:val="19"/>
        </w:numPr>
        <w:contextualSpacing w:val="0"/>
        <w:rPr>
          <w:rFonts w:cs="Arial"/>
          <w:sz w:val="21"/>
          <w:szCs w:val="21"/>
        </w:rPr>
      </w:pPr>
      <w:r w:rsidRPr="00C50B81">
        <w:rPr>
          <w:rFonts w:cs="Arial"/>
          <w:sz w:val="21"/>
          <w:szCs w:val="21"/>
        </w:rPr>
        <w:t>Smluvní s</w:t>
      </w:r>
      <w:r>
        <w:rPr>
          <w:rFonts w:cs="Arial"/>
          <w:sz w:val="21"/>
          <w:szCs w:val="21"/>
        </w:rPr>
        <w:t>trany berou na vědomí, že tato s</w:t>
      </w:r>
      <w:r w:rsidRPr="00C50B81">
        <w:rPr>
          <w:rFonts w:cs="Arial"/>
          <w:sz w:val="21"/>
          <w:szCs w:val="21"/>
        </w:rPr>
        <w:t xml:space="preserve">mlouva naplňuje požadavky, uvedené v zákoně č. 340/2015 Sb. a podléhá tímto povinnosti zveřejnění v registru smluv, a s tímto uveřejněním v zákonném rozsahu souhlasí. Zadat smlouvu do registru smluv v zákonné lhůtě se zavazuje </w:t>
      </w:r>
      <w:r>
        <w:rPr>
          <w:rFonts w:cs="Arial"/>
          <w:sz w:val="21"/>
          <w:szCs w:val="21"/>
        </w:rPr>
        <w:t>objednatel</w:t>
      </w:r>
      <w:r w:rsidRPr="00C50B81">
        <w:rPr>
          <w:rFonts w:cs="Arial"/>
          <w:sz w:val="21"/>
          <w:szCs w:val="21"/>
        </w:rPr>
        <w:t xml:space="preserve">, který na vyžádání </w:t>
      </w:r>
      <w:r>
        <w:rPr>
          <w:rFonts w:cs="Arial"/>
          <w:sz w:val="21"/>
          <w:szCs w:val="21"/>
        </w:rPr>
        <w:t>zhotovitele</w:t>
      </w:r>
      <w:r w:rsidRPr="00C50B81">
        <w:rPr>
          <w:rFonts w:cs="Arial"/>
          <w:sz w:val="21"/>
          <w:szCs w:val="21"/>
        </w:rPr>
        <w:t xml:space="preserve"> zašle </w:t>
      </w:r>
      <w:r>
        <w:rPr>
          <w:rFonts w:cs="Arial"/>
          <w:sz w:val="21"/>
          <w:szCs w:val="21"/>
        </w:rPr>
        <w:t>zhotoviteli potvrzení o uveřejnění smlouvy.</w:t>
      </w:r>
    </w:p>
    <w:p w:rsidR="007C697C" w:rsidRPr="00366323" w:rsidRDefault="007C697C" w:rsidP="00823C70">
      <w:pPr>
        <w:pStyle w:val="Odstavecseseznamem"/>
        <w:numPr>
          <w:ilvl w:val="1"/>
          <w:numId w:val="19"/>
        </w:numPr>
        <w:contextualSpacing w:val="0"/>
        <w:rPr>
          <w:rFonts w:cs="Arial"/>
          <w:sz w:val="21"/>
          <w:szCs w:val="21"/>
        </w:rPr>
      </w:pPr>
      <w:r w:rsidRPr="00366323">
        <w:rPr>
          <w:rFonts w:cs="Arial"/>
          <w:sz w:val="21"/>
          <w:szCs w:val="21"/>
        </w:rPr>
        <w:t xml:space="preserve">Součástí této smlouvy je příloha: </w:t>
      </w:r>
      <w:r w:rsidR="008A279F">
        <w:rPr>
          <w:rFonts w:cs="Arial"/>
          <w:sz w:val="21"/>
          <w:szCs w:val="21"/>
        </w:rPr>
        <w:t>Soupis prací včetně výkazu výměr</w:t>
      </w:r>
    </w:p>
    <w:p w:rsidR="007C697C" w:rsidRPr="00366323" w:rsidRDefault="007C697C" w:rsidP="00FE3574">
      <w:pPr>
        <w:pStyle w:val="Odstavecseseznamem"/>
        <w:numPr>
          <w:ilvl w:val="1"/>
          <w:numId w:val="19"/>
        </w:numPr>
        <w:contextualSpacing w:val="0"/>
        <w:rPr>
          <w:rFonts w:cs="Arial"/>
          <w:sz w:val="21"/>
          <w:szCs w:val="21"/>
        </w:rPr>
      </w:pPr>
      <w:r w:rsidRPr="00366323">
        <w:rPr>
          <w:rFonts w:cs="Arial"/>
          <w:sz w:val="21"/>
          <w:szCs w:val="21"/>
        </w:rPr>
        <w:t>Tato smlouva je vyhotovena ve 4 stejnopisech, z nichž každá ze smluvních stran obdrží 2 vyhotovení.</w:t>
      </w:r>
    </w:p>
    <w:tbl>
      <w:tblPr>
        <w:tblW w:w="9606" w:type="dxa"/>
        <w:tblLook w:val="00A0" w:firstRow="1" w:lastRow="0" w:firstColumn="1" w:lastColumn="0" w:noHBand="0" w:noVBand="0"/>
      </w:tblPr>
      <w:tblGrid>
        <w:gridCol w:w="4606"/>
        <w:gridCol w:w="5000"/>
      </w:tblGrid>
      <w:tr w:rsidR="007C697C" w:rsidRPr="00151625" w:rsidTr="00151625">
        <w:tc>
          <w:tcPr>
            <w:tcW w:w="4606" w:type="dxa"/>
            <w:vAlign w:val="center"/>
          </w:tcPr>
          <w:p w:rsidR="007C697C" w:rsidRPr="00151625" w:rsidRDefault="007C697C" w:rsidP="00151625">
            <w:pPr>
              <w:spacing w:before="60" w:after="60"/>
              <w:ind w:left="0" w:firstLine="0"/>
              <w:jc w:val="left"/>
              <w:rPr>
                <w:rFonts w:cs="Arial"/>
                <w:sz w:val="21"/>
                <w:szCs w:val="21"/>
                <w:lang w:eastAsia="cs-CZ"/>
              </w:rPr>
            </w:pPr>
            <w:r w:rsidRPr="00151625">
              <w:rPr>
                <w:rFonts w:cs="Arial"/>
                <w:sz w:val="21"/>
                <w:szCs w:val="21"/>
                <w:lang w:eastAsia="cs-CZ"/>
              </w:rPr>
              <w:t xml:space="preserve">V </w:t>
            </w:r>
            <w:r w:rsidRPr="00151625">
              <w:rPr>
                <w:rFonts w:cs="Arial"/>
                <w:sz w:val="21"/>
                <w:szCs w:val="21"/>
                <w:highlight w:val="yellow"/>
                <w:lang w:eastAsia="cs-CZ"/>
              </w:rPr>
              <w:t>…</w:t>
            </w:r>
            <w:r w:rsidRPr="00151625">
              <w:rPr>
                <w:rFonts w:cs="Arial"/>
                <w:sz w:val="21"/>
                <w:szCs w:val="21"/>
                <w:lang w:eastAsia="cs-CZ"/>
              </w:rPr>
              <w:t xml:space="preserve"> dne </w:t>
            </w:r>
            <w:r w:rsidRPr="00151625">
              <w:rPr>
                <w:rFonts w:cs="Arial"/>
                <w:sz w:val="21"/>
                <w:szCs w:val="21"/>
                <w:highlight w:val="yellow"/>
                <w:lang w:eastAsia="cs-CZ"/>
              </w:rPr>
              <w:t>…</w:t>
            </w:r>
          </w:p>
        </w:tc>
        <w:tc>
          <w:tcPr>
            <w:tcW w:w="5000" w:type="dxa"/>
            <w:vAlign w:val="center"/>
          </w:tcPr>
          <w:p w:rsidR="007C697C" w:rsidRPr="00151625" w:rsidRDefault="005774BD" w:rsidP="00151625">
            <w:pPr>
              <w:spacing w:before="60" w:after="60"/>
              <w:ind w:left="0" w:firstLine="0"/>
              <w:jc w:val="left"/>
              <w:rPr>
                <w:rFonts w:cs="Arial"/>
                <w:sz w:val="21"/>
                <w:szCs w:val="21"/>
                <w:lang w:eastAsia="cs-CZ"/>
              </w:rPr>
            </w:pPr>
            <w:r>
              <w:rPr>
                <w:rFonts w:cs="Arial"/>
                <w:sz w:val="21"/>
                <w:szCs w:val="21"/>
                <w:lang w:eastAsia="cs-CZ"/>
              </w:rPr>
              <w:t>V Brně</w:t>
            </w:r>
            <w:r w:rsidR="007C697C" w:rsidRPr="00151625">
              <w:rPr>
                <w:rFonts w:cs="Arial"/>
                <w:sz w:val="21"/>
                <w:szCs w:val="21"/>
                <w:lang w:eastAsia="cs-CZ"/>
              </w:rPr>
              <w:t xml:space="preserve"> dne</w:t>
            </w:r>
          </w:p>
        </w:tc>
      </w:tr>
      <w:tr w:rsidR="007C697C" w:rsidRPr="00151625" w:rsidTr="00151625">
        <w:trPr>
          <w:trHeight w:val="811"/>
        </w:trPr>
        <w:tc>
          <w:tcPr>
            <w:tcW w:w="4606" w:type="dxa"/>
            <w:vAlign w:val="center"/>
          </w:tcPr>
          <w:p w:rsidR="007C697C" w:rsidRPr="00151625" w:rsidRDefault="007C697C" w:rsidP="00151625">
            <w:pPr>
              <w:spacing w:before="60" w:after="60"/>
              <w:ind w:left="0" w:firstLine="0"/>
              <w:jc w:val="center"/>
              <w:rPr>
                <w:rFonts w:cs="Arial"/>
                <w:sz w:val="21"/>
                <w:szCs w:val="21"/>
                <w:lang w:eastAsia="cs-CZ"/>
              </w:rPr>
            </w:pPr>
          </w:p>
        </w:tc>
        <w:tc>
          <w:tcPr>
            <w:tcW w:w="5000" w:type="dxa"/>
            <w:vAlign w:val="center"/>
          </w:tcPr>
          <w:p w:rsidR="007C697C" w:rsidRPr="00151625" w:rsidRDefault="007C697C" w:rsidP="00151625">
            <w:pPr>
              <w:spacing w:before="60" w:after="60"/>
              <w:ind w:left="0" w:firstLine="0"/>
              <w:jc w:val="center"/>
              <w:rPr>
                <w:rFonts w:cs="Arial"/>
                <w:sz w:val="21"/>
                <w:szCs w:val="21"/>
                <w:lang w:eastAsia="cs-CZ"/>
              </w:rPr>
            </w:pPr>
          </w:p>
        </w:tc>
      </w:tr>
      <w:tr w:rsidR="007C697C" w:rsidRPr="00151625" w:rsidTr="00151625">
        <w:tc>
          <w:tcPr>
            <w:tcW w:w="4606" w:type="dxa"/>
            <w:vAlign w:val="center"/>
          </w:tcPr>
          <w:p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highlight w:val="yellow"/>
                <w:lang w:eastAsia="cs-CZ"/>
              </w:rPr>
              <w:t>…</w:t>
            </w:r>
          </w:p>
        </w:tc>
        <w:tc>
          <w:tcPr>
            <w:tcW w:w="5000" w:type="dxa"/>
            <w:vAlign w:val="center"/>
          </w:tcPr>
          <w:p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lang w:eastAsia="cs-CZ"/>
              </w:rPr>
              <w:t>prof. RNDr. Ing. Michal V. Marek</w:t>
            </w:r>
            <w:r w:rsidR="00D80900">
              <w:rPr>
                <w:rFonts w:cs="Arial"/>
                <w:sz w:val="21"/>
                <w:szCs w:val="21"/>
                <w:lang w:eastAsia="cs-CZ"/>
              </w:rPr>
              <w:t>,</w:t>
            </w:r>
            <w:r w:rsidRPr="00151625">
              <w:rPr>
                <w:rFonts w:cs="Arial"/>
                <w:sz w:val="21"/>
                <w:szCs w:val="21"/>
                <w:lang w:eastAsia="cs-CZ"/>
              </w:rPr>
              <w:t xml:space="preserve"> DrSc., dr. h. c.</w:t>
            </w:r>
          </w:p>
        </w:tc>
      </w:tr>
      <w:tr w:rsidR="007C697C" w:rsidRPr="00151625" w:rsidTr="00151625">
        <w:tc>
          <w:tcPr>
            <w:tcW w:w="4606" w:type="dxa"/>
            <w:vAlign w:val="center"/>
          </w:tcPr>
          <w:p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highlight w:val="yellow"/>
                <w:lang w:eastAsia="cs-CZ"/>
              </w:rPr>
              <w:t>…</w:t>
            </w:r>
          </w:p>
        </w:tc>
        <w:tc>
          <w:tcPr>
            <w:tcW w:w="5000" w:type="dxa"/>
            <w:vAlign w:val="center"/>
          </w:tcPr>
          <w:p w:rsidR="007C697C" w:rsidRPr="00151625" w:rsidRDefault="00D80900" w:rsidP="00151625">
            <w:pPr>
              <w:spacing w:before="60" w:after="0"/>
              <w:ind w:left="0" w:firstLine="0"/>
              <w:jc w:val="center"/>
              <w:rPr>
                <w:rFonts w:cs="Arial"/>
                <w:sz w:val="21"/>
                <w:szCs w:val="21"/>
                <w:lang w:eastAsia="cs-CZ"/>
              </w:rPr>
            </w:pPr>
            <w:r>
              <w:rPr>
                <w:rFonts w:cs="Arial"/>
                <w:sz w:val="21"/>
                <w:szCs w:val="21"/>
                <w:lang w:eastAsia="cs-CZ"/>
              </w:rPr>
              <w:t>ř</w:t>
            </w:r>
            <w:r w:rsidR="007C697C" w:rsidRPr="00151625">
              <w:rPr>
                <w:rFonts w:cs="Arial"/>
                <w:sz w:val="21"/>
                <w:szCs w:val="21"/>
                <w:lang w:eastAsia="cs-CZ"/>
              </w:rPr>
              <w:t>editel</w:t>
            </w:r>
          </w:p>
        </w:tc>
      </w:tr>
      <w:tr w:rsidR="007C697C" w:rsidRPr="00151625" w:rsidTr="00151625">
        <w:tc>
          <w:tcPr>
            <w:tcW w:w="4606" w:type="dxa"/>
            <w:vAlign w:val="center"/>
          </w:tcPr>
          <w:p w:rsidR="007C697C" w:rsidRPr="00151625" w:rsidRDefault="007C697C" w:rsidP="00151625">
            <w:pPr>
              <w:spacing w:before="60" w:after="0"/>
              <w:ind w:left="0" w:firstLine="0"/>
              <w:jc w:val="center"/>
              <w:rPr>
                <w:rFonts w:cs="Arial"/>
                <w:sz w:val="21"/>
                <w:szCs w:val="21"/>
                <w:lang w:eastAsia="cs-CZ"/>
              </w:rPr>
            </w:pPr>
            <w:r w:rsidRPr="00151625">
              <w:rPr>
                <w:rFonts w:cs="Arial"/>
                <w:sz w:val="21"/>
                <w:szCs w:val="21"/>
                <w:highlight w:val="yellow"/>
                <w:lang w:eastAsia="cs-CZ"/>
              </w:rPr>
              <w:t>…</w:t>
            </w:r>
          </w:p>
        </w:tc>
        <w:tc>
          <w:tcPr>
            <w:tcW w:w="5000" w:type="dxa"/>
            <w:vAlign w:val="center"/>
          </w:tcPr>
          <w:p w:rsidR="007C697C" w:rsidRPr="00151625" w:rsidRDefault="00D80900" w:rsidP="00151625">
            <w:pPr>
              <w:spacing w:before="60" w:after="0"/>
              <w:ind w:left="0" w:firstLine="0"/>
              <w:jc w:val="center"/>
              <w:rPr>
                <w:rFonts w:cs="Arial"/>
                <w:sz w:val="21"/>
                <w:szCs w:val="21"/>
                <w:lang w:eastAsia="cs-CZ"/>
              </w:rPr>
            </w:pPr>
            <w:r>
              <w:rPr>
                <w:rFonts w:cs="Arial"/>
                <w:sz w:val="21"/>
                <w:szCs w:val="21"/>
                <w:lang w:eastAsia="cs-CZ"/>
              </w:rPr>
              <w:t>Ústav</w:t>
            </w:r>
            <w:r w:rsidR="007C697C" w:rsidRPr="00151625">
              <w:rPr>
                <w:rFonts w:cs="Arial"/>
                <w:sz w:val="21"/>
                <w:szCs w:val="21"/>
                <w:lang w:eastAsia="cs-CZ"/>
              </w:rPr>
              <w:t xml:space="preserve"> výzkumu globální změny AV ČR, v. v. i.</w:t>
            </w:r>
          </w:p>
        </w:tc>
      </w:tr>
    </w:tbl>
    <w:p w:rsidR="007C697C" w:rsidRDefault="007C697C">
      <w:pPr>
        <w:rPr>
          <w:rFonts w:cs="Arial"/>
          <w:b/>
          <w:smallCaps/>
          <w:spacing w:val="32"/>
          <w:sz w:val="21"/>
          <w:szCs w:val="21"/>
        </w:rPr>
      </w:pPr>
      <w:r>
        <w:rPr>
          <w:rFonts w:cs="Arial"/>
          <w:b/>
          <w:smallCaps/>
          <w:spacing w:val="32"/>
          <w:sz w:val="21"/>
          <w:szCs w:val="21"/>
        </w:rPr>
        <w:br w:type="page"/>
      </w:r>
    </w:p>
    <w:p w:rsidR="007C697C" w:rsidRPr="00366323" w:rsidRDefault="007C697C" w:rsidP="00DA7E4F">
      <w:pPr>
        <w:rPr>
          <w:rFonts w:cs="Arial"/>
          <w:sz w:val="21"/>
          <w:szCs w:val="21"/>
        </w:rPr>
      </w:pPr>
      <w:r w:rsidRPr="00366323">
        <w:rPr>
          <w:rFonts w:cs="Arial"/>
          <w:b/>
          <w:smallCaps/>
          <w:spacing w:val="32"/>
          <w:sz w:val="21"/>
          <w:szCs w:val="21"/>
        </w:rPr>
        <w:lastRenderedPageBreak/>
        <w:t xml:space="preserve">Příloha: </w:t>
      </w:r>
      <w:r w:rsidR="008A279F">
        <w:rPr>
          <w:rFonts w:cs="Arial"/>
          <w:b/>
          <w:smallCaps/>
          <w:spacing w:val="32"/>
          <w:sz w:val="21"/>
          <w:szCs w:val="21"/>
        </w:rPr>
        <w:t>Soupis prací včetně výkazu výměr</w:t>
      </w:r>
    </w:p>
    <w:p w:rsidR="007C697C" w:rsidRPr="00366323" w:rsidRDefault="007C697C" w:rsidP="00DA7E4F">
      <w:pPr>
        <w:pStyle w:val="Zhlav"/>
        <w:rPr>
          <w:rFonts w:cs="Arial"/>
          <w:b/>
          <w:bCs/>
          <w:color w:val="86B918"/>
          <w:sz w:val="21"/>
          <w:szCs w:val="21"/>
        </w:rPr>
      </w:pPr>
      <w:r w:rsidRPr="00366323">
        <w:rPr>
          <w:rFonts w:cs="Arial"/>
          <w:b/>
          <w:bCs/>
          <w:color w:val="86B918"/>
          <w:sz w:val="21"/>
          <w:szCs w:val="21"/>
        </w:rPr>
        <w:t>____________________________________________</w:t>
      </w:r>
      <w:r>
        <w:rPr>
          <w:rFonts w:cs="Arial"/>
          <w:b/>
          <w:bCs/>
          <w:color w:val="86B918"/>
          <w:sz w:val="21"/>
          <w:szCs w:val="21"/>
        </w:rPr>
        <w:t>____</w:t>
      </w:r>
      <w:r w:rsidRPr="00366323">
        <w:rPr>
          <w:rFonts w:cs="Arial"/>
          <w:b/>
          <w:bCs/>
          <w:color w:val="86B918"/>
          <w:sz w:val="21"/>
          <w:szCs w:val="21"/>
        </w:rPr>
        <w:t>_____________________________</w:t>
      </w:r>
    </w:p>
    <w:p w:rsidR="007C697C" w:rsidRPr="00366323" w:rsidRDefault="007C697C" w:rsidP="00DA7E4F">
      <w:pPr>
        <w:ind w:left="0" w:firstLine="0"/>
        <w:rPr>
          <w:rFonts w:cs="Arial"/>
          <w:sz w:val="21"/>
          <w:szCs w:val="21"/>
        </w:rPr>
      </w:pPr>
      <w:r w:rsidRPr="00366323">
        <w:rPr>
          <w:rFonts w:cs="Arial"/>
          <w:sz w:val="21"/>
          <w:szCs w:val="21"/>
          <w:highlight w:val="yellow"/>
        </w:rPr>
        <w:t>…</w:t>
      </w:r>
    </w:p>
    <w:sectPr w:rsidR="007C697C" w:rsidRPr="00366323" w:rsidSect="00E837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8E" w:rsidRDefault="00272D8E" w:rsidP="00E837B7">
      <w:pPr>
        <w:spacing w:before="0" w:after="0"/>
      </w:pPr>
      <w:r>
        <w:separator/>
      </w:r>
    </w:p>
  </w:endnote>
  <w:endnote w:type="continuationSeparator" w:id="0">
    <w:p w:rsidR="00272D8E" w:rsidRDefault="00272D8E" w:rsidP="00E837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8E" w:rsidRPr="00606B8A" w:rsidRDefault="00272D8E" w:rsidP="00EA13EF">
    <w:pPr>
      <w:pStyle w:val="Zhlav"/>
      <w:rPr>
        <w:rFonts w:cs="Arial"/>
        <w:b/>
        <w:bCs/>
        <w:color w:val="004894"/>
      </w:rPr>
    </w:pPr>
    <w:r w:rsidRPr="00606B8A">
      <w:rPr>
        <w:rFonts w:cs="Arial"/>
        <w:b/>
        <w:bCs/>
        <w:color w:val="004894"/>
      </w:rPr>
      <w:t>__________________________________________________________________________</w:t>
    </w:r>
  </w:p>
  <w:p w:rsidR="00272D8E" w:rsidRPr="00E837B7" w:rsidRDefault="00272D8E" w:rsidP="00EA13EF">
    <w:pPr>
      <w:pStyle w:val="Zhlav"/>
      <w:spacing w:after="120"/>
      <w:jc w:val="center"/>
      <w:rPr>
        <w:rFonts w:cs="Arial"/>
        <w:bCs/>
        <w:sz w:val="8"/>
        <w:szCs w:val="8"/>
      </w:rPr>
    </w:pPr>
  </w:p>
  <w:p w:rsidR="00272D8E" w:rsidRPr="006F6BBE" w:rsidRDefault="00272D8E" w:rsidP="00EA13EF">
    <w:pPr>
      <w:pStyle w:val="Zpat"/>
      <w:jc w:val="center"/>
      <w:rPr>
        <w:rFonts w:cs="Arial"/>
        <w:sz w:val="21"/>
        <w:szCs w:val="21"/>
      </w:rPr>
    </w:pPr>
    <w:r w:rsidRPr="006F6BBE">
      <w:rPr>
        <w:rFonts w:cs="Arial"/>
        <w:bCs/>
        <w:sz w:val="21"/>
        <w:szCs w:val="21"/>
      </w:rPr>
      <w:t xml:space="preserve">Strana </w:t>
    </w:r>
    <w:r w:rsidRPr="006F6BBE">
      <w:rPr>
        <w:rFonts w:cs="Arial"/>
        <w:bCs/>
        <w:sz w:val="21"/>
        <w:szCs w:val="21"/>
      </w:rPr>
      <w:fldChar w:fldCharType="begin"/>
    </w:r>
    <w:r w:rsidRPr="006F6BBE">
      <w:rPr>
        <w:rFonts w:cs="Arial"/>
        <w:bCs/>
        <w:sz w:val="21"/>
        <w:szCs w:val="21"/>
      </w:rPr>
      <w:instrText xml:space="preserve"> PAGE </w:instrText>
    </w:r>
    <w:r w:rsidRPr="006F6BBE">
      <w:rPr>
        <w:rFonts w:cs="Arial"/>
        <w:bCs/>
        <w:sz w:val="21"/>
        <w:szCs w:val="21"/>
      </w:rPr>
      <w:fldChar w:fldCharType="separate"/>
    </w:r>
    <w:r w:rsidR="00643C88">
      <w:rPr>
        <w:rFonts w:cs="Arial"/>
        <w:bCs/>
        <w:noProof/>
        <w:sz w:val="21"/>
        <w:szCs w:val="21"/>
      </w:rPr>
      <w:t>2</w:t>
    </w:r>
    <w:r w:rsidRPr="006F6BBE">
      <w:rPr>
        <w:rFonts w:cs="Arial"/>
        <w:bCs/>
        <w:sz w:val="21"/>
        <w:szCs w:val="21"/>
      </w:rPr>
      <w:fldChar w:fldCharType="end"/>
    </w:r>
    <w:r w:rsidRPr="006F6BBE">
      <w:rPr>
        <w:rFonts w:cs="Arial"/>
        <w:bCs/>
        <w:sz w:val="21"/>
        <w:szCs w:val="21"/>
      </w:rPr>
      <w:t xml:space="preserve"> (celkem </w:t>
    </w:r>
    <w:r w:rsidRPr="006F6BBE">
      <w:rPr>
        <w:rFonts w:cs="Arial"/>
        <w:bCs/>
        <w:sz w:val="21"/>
        <w:szCs w:val="21"/>
      </w:rPr>
      <w:fldChar w:fldCharType="begin"/>
    </w:r>
    <w:r w:rsidRPr="006F6BBE">
      <w:rPr>
        <w:rFonts w:cs="Arial"/>
        <w:bCs/>
        <w:sz w:val="21"/>
        <w:szCs w:val="21"/>
      </w:rPr>
      <w:instrText xml:space="preserve"> NUMPAGES </w:instrText>
    </w:r>
    <w:r w:rsidRPr="006F6BBE">
      <w:rPr>
        <w:rFonts w:cs="Arial"/>
        <w:bCs/>
        <w:sz w:val="21"/>
        <w:szCs w:val="21"/>
      </w:rPr>
      <w:fldChar w:fldCharType="separate"/>
    </w:r>
    <w:r w:rsidR="00643C88">
      <w:rPr>
        <w:rFonts w:cs="Arial"/>
        <w:bCs/>
        <w:noProof/>
        <w:sz w:val="21"/>
        <w:szCs w:val="21"/>
      </w:rPr>
      <w:t>13</w:t>
    </w:r>
    <w:r w:rsidRPr="006F6BBE">
      <w:rPr>
        <w:rFonts w:cs="Arial"/>
        <w:bCs/>
        <w:sz w:val="21"/>
        <w:szCs w:val="21"/>
      </w:rPr>
      <w:fldChar w:fldCharType="end"/>
    </w:r>
    <w:r w:rsidRPr="006F6BBE">
      <w:rPr>
        <w:rFonts w:cs="Arial"/>
        <w:bCs/>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8E" w:rsidRPr="00606B8A" w:rsidRDefault="00272D8E" w:rsidP="00E837B7">
    <w:pPr>
      <w:pStyle w:val="Zhlav"/>
      <w:rPr>
        <w:rFonts w:cs="Arial"/>
        <w:b/>
        <w:bCs/>
        <w:color w:val="004894"/>
      </w:rPr>
    </w:pPr>
    <w:r w:rsidRPr="00606B8A">
      <w:rPr>
        <w:rFonts w:cs="Arial"/>
        <w:b/>
        <w:bCs/>
        <w:color w:val="004894"/>
      </w:rPr>
      <w:t>__________________________________________________________________________</w:t>
    </w:r>
  </w:p>
  <w:p w:rsidR="00272D8E" w:rsidRPr="00E837B7" w:rsidRDefault="00272D8E" w:rsidP="00E837B7">
    <w:pPr>
      <w:pStyle w:val="Zhlav"/>
      <w:spacing w:after="120"/>
      <w:jc w:val="center"/>
      <w:rPr>
        <w:rFonts w:cs="Arial"/>
        <w:bCs/>
        <w:sz w:val="8"/>
        <w:szCs w:val="8"/>
      </w:rPr>
    </w:pPr>
  </w:p>
  <w:p w:rsidR="00272D8E" w:rsidRPr="00E837B7" w:rsidRDefault="00272D8E" w:rsidP="00E837B7">
    <w:pPr>
      <w:pStyle w:val="Zpat"/>
      <w:jc w:val="center"/>
      <w:rPr>
        <w:rFonts w:cs="Arial"/>
      </w:rPr>
    </w:pPr>
    <w:r w:rsidRPr="00606B8A">
      <w:rPr>
        <w:rFonts w:cs="Arial"/>
        <w:bCs/>
      </w:rPr>
      <w:t xml:space="preserve">Strana </w:t>
    </w:r>
    <w:r w:rsidRPr="00606B8A">
      <w:rPr>
        <w:rFonts w:cs="Arial"/>
        <w:bCs/>
      </w:rPr>
      <w:fldChar w:fldCharType="begin"/>
    </w:r>
    <w:r w:rsidRPr="00606B8A">
      <w:rPr>
        <w:rFonts w:cs="Arial"/>
        <w:bCs/>
      </w:rPr>
      <w:instrText xml:space="preserve"> PAGE </w:instrText>
    </w:r>
    <w:r w:rsidRPr="00606B8A">
      <w:rPr>
        <w:rFonts w:cs="Arial"/>
        <w:bCs/>
      </w:rPr>
      <w:fldChar w:fldCharType="separate"/>
    </w:r>
    <w:r w:rsidR="00643C88">
      <w:rPr>
        <w:rFonts w:cs="Arial"/>
        <w:bCs/>
        <w:noProof/>
      </w:rPr>
      <w:t>1</w:t>
    </w:r>
    <w:r w:rsidRPr="00606B8A">
      <w:rPr>
        <w:rFonts w:cs="Arial"/>
        <w:bCs/>
      </w:rPr>
      <w:fldChar w:fldCharType="end"/>
    </w:r>
    <w:r w:rsidRPr="00606B8A">
      <w:rPr>
        <w:rFonts w:cs="Arial"/>
        <w:bCs/>
      </w:rPr>
      <w:t xml:space="preserve"> (celkem </w:t>
    </w:r>
    <w:r w:rsidRPr="00606B8A">
      <w:rPr>
        <w:rFonts w:cs="Arial"/>
        <w:bCs/>
      </w:rPr>
      <w:fldChar w:fldCharType="begin"/>
    </w:r>
    <w:r w:rsidRPr="00606B8A">
      <w:rPr>
        <w:rFonts w:cs="Arial"/>
        <w:bCs/>
      </w:rPr>
      <w:instrText xml:space="preserve"> NUMPAGES </w:instrText>
    </w:r>
    <w:r w:rsidRPr="00606B8A">
      <w:rPr>
        <w:rFonts w:cs="Arial"/>
        <w:bCs/>
      </w:rPr>
      <w:fldChar w:fldCharType="separate"/>
    </w:r>
    <w:r w:rsidR="00643C88">
      <w:rPr>
        <w:rFonts w:cs="Arial"/>
        <w:bCs/>
        <w:noProof/>
      </w:rPr>
      <w:t>13</w:t>
    </w:r>
    <w:r w:rsidRPr="00606B8A">
      <w:rPr>
        <w:rFonts w:cs="Arial"/>
        <w:bCs/>
      </w:rPr>
      <w:fldChar w:fldCharType="end"/>
    </w:r>
    <w:r w:rsidRPr="00606B8A">
      <w:rPr>
        <w:rFonts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8E" w:rsidRDefault="00272D8E" w:rsidP="00E837B7">
      <w:pPr>
        <w:spacing w:before="0" w:after="0"/>
      </w:pPr>
      <w:r>
        <w:separator/>
      </w:r>
    </w:p>
  </w:footnote>
  <w:footnote w:type="continuationSeparator" w:id="0">
    <w:p w:rsidR="00272D8E" w:rsidRDefault="00272D8E" w:rsidP="00E837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8E" w:rsidRPr="006F6BBE" w:rsidRDefault="00272D8E" w:rsidP="00F715DC">
    <w:pPr>
      <w:pStyle w:val="Zhlav"/>
      <w:spacing w:before="0"/>
      <w:jc w:val="left"/>
      <w:rPr>
        <w:rFonts w:cs="Arial"/>
        <w:b/>
        <w:sz w:val="21"/>
        <w:szCs w:val="21"/>
      </w:rPr>
    </w:pPr>
    <w:r>
      <w:rPr>
        <w:rFonts w:cs="Arial"/>
        <w:b/>
        <w:sz w:val="21"/>
        <w:szCs w:val="21"/>
      </w:rPr>
      <w:t>Dodávka a instalace klimatizací do budovy A</w:t>
    </w:r>
  </w:p>
  <w:p w:rsidR="00272D8E" w:rsidRPr="00E837B7" w:rsidRDefault="00272D8E" w:rsidP="00F715DC">
    <w:pPr>
      <w:pStyle w:val="Zhlav"/>
      <w:spacing w:before="0"/>
      <w:jc w:val="left"/>
      <w:rPr>
        <w:rFonts w:cs="Arial"/>
      </w:rPr>
    </w:pPr>
    <w:r w:rsidRPr="00606B8A">
      <w:rPr>
        <w:rFonts w:cs="Arial"/>
        <w:b/>
        <w:bCs/>
        <w:color w:val="004894"/>
      </w:rPr>
      <w:t>_____________________________________________________</w:t>
    </w:r>
    <w:r>
      <w:rPr>
        <w:rFonts w:cs="Arial"/>
        <w:b/>
        <w:bCs/>
        <w:color w:val="004894"/>
      </w:rPr>
      <w:t>_____________________</w:t>
    </w:r>
  </w:p>
  <w:p w:rsidR="00272D8E" w:rsidRPr="00EA13EF" w:rsidRDefault="00272D8E" w:rsidP="00F715DC">
    <w:pPr>
      <w:pStyle w:val="Zhlav"/>
      <w:spacing w:befor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8E" w:rsidRDefault="00272D8E" w:rsidP="00E837B7">
    <w:pPr>
      <w:pStyle w:val="Zhlav"/>
      <w:jc w:val="center"/>
      <w:rPr>
        <w:rFonts w:cs="Arial"/>
      </w:rPr>
    </w:pPr>
    <w:r>
      <w:rPr>
        <w:noProof/>
        <w:lang w:eastAsia="cs-CZ"/>
      </w:rPr>
      <w:drawing>
        <wp:inline distT="0" distB="0" distL="0" distR="0">
          <wp:extent cx="1514475" cy="524510"/>
          <wp:effectExtent l="0" t="0" r="0" b="889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rotWithShape="1">
                  <a:blip r:embed="rId1">
                    <a:extLst>
                      <a:ext uri="{28A0092B-C50C-407E-A947-70E740481C1C}">
                        <a14:useLocalDpi xmlns:a14="http://schemas.microsoft.com/office/drawing/2010/main" val="0"/>
                      </a:ext>
                    </a:extLst>
                  </a:blip>
                  <a:srcRect r="73325"/>
                  <a:stretch/>
                </pic:blipFill>
                <pic:spPr bwMode="auto">
                  <a:xfrm>
                    <a:off x="0" y="0"/>
                    <a:ext cx="1514475" cy="524510"/>
                  </a:xfrm>
                  <a:prstGeom prst="rect">
                    <a:avLst/>
                  </a:prstGeom>
                  <a:noFill/>
                  <a:ln>
                    <a:noFill/>
                  </a:ln>
                  <a:extLst>
                    <a:ext uri="{53640926-AAD7-44D8-BBD7-CCE9431645EC}">
                      <a14:shadowObscured xmlns:a14="http://schemas.microsoft.com/office/drawing/2010/main"/>
                    </a:ext>
                  </a:extLst>
                </pic:spPr>
              </pic:pic>
            </a:graphicData>
          </a:graphic>
        </wp:inline>
      </w:drawing>
    </w:r>
  </w:p>
  <w:p w:rsidR="00272D8E" w:rsidRPr="00E837B7" w:rsidRDefault="00272D8E" w:rsidP="00E837B7">
    <w:pPr>
      <w:pStyle w:val="Zhlav"/>
      <w:jc w:val="left"/>
      <w:rPr>
        <w:rFonts w:cs="Arial"/>
      </w:rPr>
    </w:pPr>
    <w:r w:rsidRPr="00606B8A">
      <w:rPr>
        <w:rFonts w:cs="Arial"/>
        <w:b/>
        <w:bCs/>
        <w:color w:val="004894"/>
      </w:rPr>
      <w:t>_____________________________________________________</w:t>
    </w:r>
    <w:r>
      <w:rPr>
        <w:rFonts w:cs="Arial"/>
        <w:b/>
        <w:bCs/>
        <w:color w:val="004894"/>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802"/>
    <w:multiLevelType w:val="hybridMultilevel"/>
    <w:tmpl w:val="5C98D170"/>
    <w:lvl w:ilvl="0" w:tplc="04050019">
      <w:start w:val="1"/>
      <w:numFmt w:val="lowerLetter"/>
      <w:lvlText w:val="%1."/>
      <w:lvlJc w:val="left"/>
      <w:pPr>
        <w:ind w:left="1440" w:hanging="360"/>
      </w:pPr>
      <w:rPr>
        <w:rFonts w:cs="Times New Roman"/>
      </w:rPr>
    </w:lvl>
    <w:lvl w:ilvl="1" w:tplc="87485430">
      <w:start w:val="2"/>
      <w:numFmt w:val="bullet"/>
      <w:lvlText w:val="-"/>
      <w:lvlJc w:val="left"/>
      <w:pPr>
        <w:ind w:left="2160" w:hanging="360"/>
      </w:pPr>
      <w:rPr>
        <w:rFonts w:ascii="Times New Roman" w:eastAsia="Times New Roman" w:hAnsi="Times New Roman" w:hint="default"/>
      </w:rPr>
    </w:lvl>
    <w:lvl w:ilvl="2" w:tplc="52B4130C">
      <w:start w:val="1"/>
      <w:numFmt w:val="decimal"/>
      <w:lvlText w:val="%3."/>
      <w:lvlJc w:val="left"/>
      <w:pPr>
        <w:ind w:left="3060" w:hanging="360"/>
      </w:pPr>
      <w:rPr>
        <w:rFonts w:cs="Times New Roman"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15:restartNumberingAfterBreak="0">
    <w:nsid w:val="1E7B1DC2"/>
    <w:multiLevelType w:val="multilevel"/>
    <w:tmpl w:val="2E5CF590"/>
    <w:lvl w:ilvl="0">
      <w:start w:val="5"/>
      <w:numFmt w:val="upperRoman"/>
      <w:lvlText w:val="%1."/>
      <w:lvlJc w:val="left"/>
      <w:pPr>
        <w:ind w:left="425" w:hanging="425"/>
      </w:pPr>
      <w:rPr>
        <w:rFonts w:cs="Times New Roman" w:hint="default"/>
        <w:b/>
        <w:kern w:val="8"/>
      </w:rPr>
    </w:lvl>
    <w:lvl w:ilvl="1">
      <w:start w:val="3"/>
      <w:numFmt w:val="decimal"/>
      <w:lvlText w:val="%2."/>
      <w:lvlJc w:val="left"/>
      <w:pPr>
        <w:ind w:left="425" w:hanging="425"/>
      </w:pPr>
      <w:rPr>
        <w:rFonts w:cs="Times New Roman" w:hint="default"/>
        <w:b w:val="0"/>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2" w15:restartNumberingAfterBreak="0">
    <w:nsid w:val="2B97038C"/>
    <w:multiLevelType w:val="hybridMultilevel"/>
    <w:tmpl w:val="087495D6"/>
    <w:lvl w:ilvl="0" w:tplc="CED8D8D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44E950B5"/>
    <w:multiLevelType w:val="multilevel"/>
    <w:tmpl w:val="D30289DE"/>
    <w:lvl w:ilvl="0">
      <w:start w:val="1"/>
      <w:numFmt w:val="upperRoman"/>
      <w:lvlText w:val="%1."/>
      <w:lvlJc w:val="left"/>
      <w:pPr>
        <w:ind w:left="425" w:hanging="425"/>
      </w:pPr>
      <w:rPr>
        <w:rFonts w:cs="Times New Roman" w:hint="default"/>
        <w:b/>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4" w15:restartNumberingAfterBreak="0">
    <w:nsid w:val="453721E5"/>
    <w:multiLevelType w:val="multilevel"/>
    <w:tmpl w:val="B53AF1A0"/>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71"/>
        </w:tabs>
        <w:ind w:left="1071" w:hanging="360"/>
      </w:pPr>
      <w:rPr>
        <w:rFonts w:cs="Times New Roman" w:hint="default"/>
      </w:rPr>
    </w:lvl>
    <w:lvl w:ilvl="2">
      <w:start w:val="1"/>
      <w:numFmt w:val="decimal"/>
      <w:isLgl/>
      <w:lvlText w:val="%1.%2.%3"/>
      <w:lvlJc w:val="left"/>
      <w:pPr>
        <w:tabs>
          <w:tab w:val="num" w:pos="2142"/>
        </w:tabs>
        <w:ind w:left="2142" w:hanging="720"/>
      </w:pPr>
      <w:rPr>
        <w:rFonts w:cs="Times New Roman" w:hint="default"/>
      </w:rPr>
    </w:lvl>
    <w:lvl w:ilvl="3">
      <w:start w:val="1"/>
      <w:numFmt w:val="decimal"/>
      <w:isLgl/>
      <w:lvlText w:val="%1.%2.%3.%4"/>
      <w:lvlJc w:val="left"/>
      <w:pPr>
        <w:tabs>
          <w:tab w:val="num" w:pos="2853"/>
        </w:tabs>
        <w:ind w:left="2853" w:hanging="720"/>
      </w:pPr>
      <w:rPr>
        <w:rFonts w:cs="Times New Roman" w:hint="default"/>
      </w:rPr>
    </w:lvl>
    <w:lvl w:ilvl="4">
      <w:start w:val="1"/>
      <w:numFmt w:val="decimal"/>
      <w:isLgl/>
      <w:lvlText w:val="%1.%2.%3.%4.%5"/>
      <w:lvlJc w:val="left"/>
      <w:pPr>
        <w:tabs>
          <w:tab w:val="num" w:pos="3564"/>
        </w:tabs>
        <w:ind w:left="3564" w:hanging="720"/>
      </w:pPr>
      <w:rPr>
        <w:rFonts w:cs="Times New Roman" w:hint="default"/>
      </w:rPr>
    </w:lvl>
    <w:lvl w:ilvl="5">
      <w:start w:val="1"/>
      <w:numFmt w:val="decimal"/>
      <w:isLgl/>
      <w:lvlText w:val="%1.%2.%3.%4.%5.%6"/>
      <w:lvlJc w:val="left"/>
      <w:pPr>
        <w:tabs>
          <w:tab w:val="num" w:pos="4635"/>
        </w:tabs>
        <w:ind w:left="4635" w:hanging="1080"/>
      </w:pPr>
      <w:rPr>
        <w:rFonts w:cs="Times New Roman" w:hint="default"/>
      </w:rPr>
    </w:lvl>
    <w:lvl w:ilvl="6">
      <w:start w:val="1"/>
      <w:numFmt w:val="decimal"/>
      <w:isLgl/>
      <w:lvlText w:val="%1.%2.%3.%4.%5.%6.%7"/>
      <w:lvlJc w:val="left"/>
      <w:pPr>
        <w:tabs>
          <w:tab w:val="num" w:pos="5346"/>
        </w:tabs>
        <w:ind w:left="5346" w:hanging="1080"/>
      </w:pPr>
      <w:rPr>
        <w:rFonts w:cs="Times New Roman" w:hint="default"/>
      </w:rPr>
    </w:lvl>
    <w:lvl w:ilvl="7">
      <w:start w:val="1"/>
      <w:numFmt w:val="decimal"/>
      <w:isLgl/>
      <w:lvlText w:val="%1.%2.%3.%4.%5.%6.%7.%8"/>
      <w:lvlJc w:val="left"/>
      <w:pPr>
        <w:tabs>
          <w:tab w:val="num" w:pos="6417"/>
        </w:tabs>
        <w:ind w:left="6417" w:hanging="1440"/>
      </w:pPr>
      <w:rPr>
        <w:rFonts w:cs="Times New Roman" w:hint="default"/>
      </w:rPr>
    </w:lvl>
    <w:lvl w:ilvl="8">
      <w:start w:val="1"/>
      <w:numFmt w:val="decimal"/>
      <w:isLgl/>
      <w:lvlText w:val="%1.%2.%3.%4.%5.%6.%7.%8.%9"/>
      <w:lvlJc w:val="left"/>
      <w:pPr>
        <w:tabs>
          <w:tab w:val="num" w:pos="7128"/>
        </w:tabs>
        <w:ind w:left="7128" w:hanging="1440"/>
      </w:pPr>
      <w:rPr>
        <w:rFonts w:cs="Times New Roman" w:hint="default"/>
      </w:rPr>
    </w:lvl>
  </w:abstractNum>
  <w:abstractNum w:abstractNumId="5" w15:restartNumberingAfterBreak="0">
    <w:nsid w:val="46630B67"/>
    <w:multiLevelType w:val="multilevel"/>
    <w:tmpl w:val="217E25BC"/>
    <w:styleLink w:val="Smlouvy"/>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851" w:hanging="227"/>
      </w:pPr>
      <w:rPr>
        <w:rFonts w:cs="Times New Roman" w:hint="default"/>
      </w:rPr>
    </w:lvl>
    <w:lvl w:ilvl="5">
      <w:start w:val="1"/>
      <w:numFmt w:val="decimal"/>
      <w:lvlText w:val="%6."/>
      <w:lvlJc w:val="left"/>
      <w:pPr>
        <w:ind w:left="1134" w:hanging="283"/>
      </w:pPr>
      <w:rPr>
        <w:rFonts w:cs="Times New Roman" w:hint="default"/>
      </w:rPr>
    </w:lvl>
    <w:lvl w:ilvl="6">
      <w:start w:val="1"/>
      <w:numFmt w:val="lowerLetter"/>
      <w:lvlText w:val="%7."/>
      <w:lvlJc w:val="left"/>
      <w:pPr>
        <w:tabs>
          <w:tab w:val="num" w:pos="851"/>
        </w:tabs>
        <w:ind w:left="1134" w:hanging="283"/>
      </w:pPr>
      <w:rPr>
        <w:rFonts w:cs="Times New Roman" w:hint="default"/>
      </w:rPr>
    </w:lvl>
    <w:lvl w:ilvl="7">
      <w:start w:val="1"/>
      <w:numFmt w:val="lowerRoman"/>
      <w:lvlText w:val="%8."/>
      <w:lvlJc w:val="left"/>
      <w:pPr>
        <w:tabs>
          <w:tab w:val="num" w:pos="851"/>
        </w:tabs>
        <w:ind w:left="1134" w:hanging="283"/>
      </w:pPr>
      <w:rPr>
        <w:rFonts w:cs="Times New Roman" w:hint="default"/>
      </w:rPr>
    </w:lvl>
    <w:lvl w:ilvl="8">
      <w:start w:val="1"/>
      <w:numFmt w:val="bullet"/>
      <w:lvlText w:val=""/>
      <w:lvlJc w:val="left"/>
      <w:pPr>
        <w:ind w:left="1134" w:hanging="283"/>
      </w:pPr>
      <w:rPr>
        <w:rFonts w:ascii="Symbol" w:hAnsi="Symbol" w:hint="default"/>
        <w:color w:val="auto"/>
      </w:rPr>
    </w:lvl>
  </w:abstractNum>
  <w:abstractNum w:abstractNumId="6" w15:restartNumberingAfterBreak="0">
    <w:nsid w:val="4820288E"/>
    <w:multiLevelType w:val="hybridMultilevel"/>
    <w:tmpl w:val="95126324"/>
    <w:lvl w:ilvl="0" w:tplc="0405000F">
      <w:start w:val="1"/>
      <w:numFmt w:val="decimal"/>
      <w:lvlText w:val="%1."/>
      <w:lvlJc w:val="left"/>
      <w:pPr>
        <w:tabs>
          <w:tab w:val="num" w:pos="720"/>
        </w:tabs>
        <w:ind w:left="720" w:hanging="360"/>
      </w:pPr>
      <w:rPr>
        <w:rFonts w:cs="Times New Roman" w:hint="default"/>
      </w:rPr>
    </w:lvl>
    <w:lvl w:ilvl="1" w:tplc="BD04CB5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252269"/>
    <w:multiLevelType w:val="multilevel"/>
    <w:tmpl w:val="217E25BC"/>
    <w:numStyleLink w:val="Smlouvy"/>
  </w:abstractNum>
  <w:abstractNum w:abstractNumId="8" w15:restartNumberingAfterBreak="0">
    <w:nsid w:val="4A2A5FE9"/>
    <w:multiLevelType w:val="multilevel"/>
    <w:tmpl w:val="20104682"/>
    <w:lvl w:ilvl="0">
      <w:start w:val="1"/>
      <w:numFmt w:val="upperRoman"/>
      <w:lvlText w:val="%1."/>
      <w:lvlJc w:val="left"/>
      <w:pPr>
        <w:ind w:left="425" w:hanging="425"/>
      </w:pPr>
      <w:rPr>
        <w:rFonts w:cs="Times New Roman" w:hint="default"/>
        <w:b/>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794" w:hanging="170"/>
      </w:pPr>
      <w:rPr>
        <w:rFonts w:cs="Times New Roman" w:hint="default"/>
      </w:rPr>
    </w:lvl>
    <w:lvl w:ilvl="5">
      <w:start w:val="1"/>
      <w:numFmt w:val="lowerRoman"/>
      <w:lvlText w:val="%6."/>
      <w:lvlJc w:val="left"/>
      <w:pPr>
        <w:ind w:left="425" w:hanging="425"/>
      </w:pPr>
      <w:rPr>
        <w:rFonts w:cs="Times New Roman" w:hint="default"/>
      </w:rPr>
    </w:lvl>
    <w:lvl w:ilvl="6">
      <w:start w:val="1"/>
      <w:numFmt w:val="decimal"/>
      <w:lvlText w:val="%7."/>
      <w:lvlJc w:val="left"/>
      <w:pPr>
        <w:ind w:left="425" w:hanging="425"/>
      </w:pPr>
      <w:rPr>
        <w:rFonts w:cs="Times New Roman" w:hint="default"/>
      </w:rPr>
    </w:lvl>
    <w:lvl w:ilvl="7">
      <w:start w:val="1"/>
      <w:numFmt w:val="lowerLetter"/>
      <w:lvlText w:val="%8."/>
      <w:lvlJc w:val="left"/>
      <w:pPr>
        <w:ind w:left="425" w:hanging="425"/>
      </w:pPr>
      <w:rPr>
        <w:rFonts w:cs="Times New Roman" w:hint="default"/>
      </w:rPr>
    </w:lvl>
    <w:lvl w:ilvl="8">
      <w:start w:val="1"/>
      <w:numFmt w:val="lowerRoman"/>
      <w:lvlText w:val="%9."/>
      <w:lvlJc w:val="left"/>
      <w:pPr>
        <w:ind w:left="425" w:hanging="425"/>
      </w:pPr>
      <w:rPr>
        <w:rFonts w:cs="Times New Roman" w:hint="default"/>
      </w:rPr>
    </w:lvl>
  </w:abstractNum>
  <w:abstractNum w:abstractNumId="9" w15:restartNumberingAfterBreak="0">
    <w:nsid w:val="591240A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5192C81"/>
    <w:multiLevelType w:val="multilevel"/>
    <w:tmpl w:val="5710586E"/>
    <w:lvl w:ilvl="0">
      <w:start w:val="6"/>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b w:val="0"/>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abstractNum w:abstractNumId="11" w15:restartNumberingAfterBreak="0">
    <w:nsid w:val="6AEF1798"/>
    <w:multiLevelType w:val="multilevel"/>
    <w:tmpl w:val="20104682"/>
    <w:lvl w:ilvl="0">
      <w:start w:val="1"/>
      <w:numFmt w:val="upperRoman"/>
      <w:lvlText w:val="%1."/>
      <w:lvlJc w:val="left"/>
      <w:pPr>
        <w:ind w:left="425" w:hanging="425"/>
      </w:pPr>
      <w:rPr>
        <w:rFonts w:cs="Times New Roman" w:hint="default"/>
        <w:b/>
      </w:rPr>
    </w:lvl>
    <w:lvl w:ilvl="1">
      <w:start w:val="1"/>
      <w:numFmt w:val="decimal"/>
      <w:lvlText w:val="%2."/>
      <w:lvlJc w:val="left"/>
      <w:pPr>
        <w:ind w:left="425" w:hanging="425"/>
      </w:pPr>
      <w:rPr>
        <w:rFonts w:cs="Times New Roman" w:hint="default"/>
      </w:rPr>
    </w:lvl>
    <w:lvl w:ilvl="2">
      <w:start w:val="1"/>
      <w:numFmt w:val="decimal"/>
      <w:lvlText w:val="%2.%3."/>
      <w:lvlJc w:val="left"/>
      <w:pPr>
        <w:ind w:left="425" w:hanging="425"/>
      </w:pPr>
      <w:rPr>
        <w:rFonts w:cs="Times New Roman" w:hint="default"/>
      </w:rPr>
    </w:lvl>
    <w:lvl w:ilvl="3">
      <w:start w:val="1"/>
      <w:numFmt w:val="lowerLetter"/>
      <w:lvlText w:val="%4)"/>
      <w:lvlJc w:val="left"/>
      <w:pPr>
        <w:ind w:left="624" w:hanging="199"/>
      </w:pPr>
      <w:rPr>
        <w:rFonts w:cs="Times New Roman" w:hint="default"/>
      </w:rPr>
    </w:lvl>
    <w:lvl w:ilvl="4">
      <w:start w:val="1"/>
      <w:numFmt w:val="upperLetter"/>
      <w:lvlText w:val="%5."/>
      <w:lvlJc w:val="left"/>
      <w:pPr>
        <w:ind w:left="851" w:hanging="227"/>
      </w:pPr>
      <w:rPr>
        <w:rFonts w:cs="Times New Roman" w:hint="default"/>
      </w:rPr>
    </w:lvl>
    <w:lvl w:ilvl="5">
      <w:start w:val="1"/>
      <w:numFmt w:val="decimal"/>
      <w:lvlText w:val="%6."/>
      <w:lvlJc w:val="left"/>
      <w:pPr>
        <w:ind w:left="1134" w:hanging="283"/>
      </w:pPr>
      <w:rPr>
        <w:rFonts w:cs="Times New Roman" w:hint="default"/>
      </w:rPr>
    </w:lvl>
    <w:lvl w:ilvl="6">
      <w:start w:val="1"/>
      <w:numFmt w:val="lowerLetter"/>
      <w:lvlText w:val="%7."/>
      <w:lvlJc w:val="left"/>
      <w:pPr>
        <w:tabs>
          <w:tab w:val="num" w:pos="851"/>
        </w:tabs>
        <w:ind w:left="1134" w:hanging="283"/>
      </w:pPr>
      <w:rPr>
        <w:rFonts w:cs="Times New Roman" w:hint="default"/>
      </w:rPr>
    </w:lvl>
    <w:lvl w:ilvl="7">
      <w:start w:val="1"/>
      <w:numFmt w:val="lowerRoman"/>
      <w:lvlText w:val="%8."/>
      <w:lvlJc w:val="left"/>
      <w:pPr>
        <w:tabs>
          <w:tab w:val="num" w:pos="851"/>
        </w:tabs>
        <w:ind w:left="1134" w:hanging="283"/>
      </w:pPr>
      <w:rPr>
        <w:rFonts w:cs="Times New Roman" w:hint="default"/>
      </w:rPr>
    </w:lvl>
    <w:lvl w:ilvl="8">
      <w:start w:val="1"/>
      <w:numFmt w:val="bullet"/>
      <w:lvlText w:val=""/>
      <w:lvlJc w:val="left"/>
      <w:pPr>
        <w:ind w:left="1134" w:hanging="283"/>
      </w:pPr>
      <w:rPr>
        <w:rFonts w:ascii="Symbol" w:hAnsi="Symbol" w:hint="default"/>
        <w:color w:val="auto"/>
      </w:rPr>
    </w:lvl>
  </w:abstractNum>
  <w:abstractNum w:abstractNumId="12" w15:restartNumberingAfterBreak="0">
    <w:nsid w:val="739326E3"/>
    <w:multiLevelType w:val="multilevel"/>
    <w:tmpl w:val="7E0045BC"/>
    <w:lvl w:ilvl="0">
      <w:start w:val="1"/>
      <w:numFmt w:val="upperRoman"/>
      <w:lvlText w:val="%1."/>
      <w:lvlJc w:val="left"/>
      <w:pPr>
        <w:ind w:left="425" w:hanging="425"/>
      </w:pPr>
      <w:rPr>
        <w:rFonts w:cs="Times New Roman" w:hint="default"/>
        <w:b/>
        <w:kern w:val="8"/>
      </w:rPr>
    </w:lvl>
    <w:lvl w:ilvl="1">
      <w:start w:val="1"/>
      <w:numFmt w:val="decimal"/>
      <w:lvlText w:val="%2."/>
      <w:lvlJc w:val="left"/>
      <w:pPr>
        <w:ind w:left="425" w:hanging="425"/>
      </w:pPr>
      <w:rPr>
        <w:rFonts w:cs="Times New Roman" w:hint="default"/>
        <w:b w:val="0"/>
      </w:rPr>
    </w:lvl>
    <w:lvl w:ilvl="2">
      <w:start w:val="1"/>
      <w:numFmt w:val="decimal"/>
      <w:lvlText w:val="%2.%3."/>
      <w:lvlJc w:val="left"/>
      <w:pPr>
        <w:ind w:left="425" w:hanging="425"/>
      </w:pPr>
      <w:rPr>
        <w:rFonts w:cs="Times New Roman" w:hint="default"/>
      </w:rPr>
    </w:lvl>
    <w:lvl w:ilvl="3">
      <w:start w:val="1"/>
      <w:numFmt w:val="lowerLetter"/>
      <w:lvlText w:val="%4)"/>
      <w:lvlJc w:val="left"/>
      <w:pPr>
        <w:ind w:left="680" w:hanging="255"/>
      </w:pPr>
      <w:rPr>
        <w:rFonts w:cs="Times New Roman" w:hint="default"/>
      </w:rPr>
    </w:lvl>
    <w:lvl w:ilvl="4">
      <w:start w:val="1"/>
      <w:numFmt w:val="upperLetter"/>
      <w:lvlText w:val="%5."/>
      <w:lvlJc w:val="left"/>
      <w:pPr>
        <w:ind w:left="907" w:hanging="227"/>
      </w:pPr>
      <w:rPr>
        <w:rFonts w:cs="Times New Roman" w:hint="default"/>
      </w:rPr>
    </w:lvl>
    <w:lvl w:ilvl="5">
      <w:start w:val="1"/>
      <w:numFmt w:val="decimal"/>
      <w:lvlText w:val="%6."/>
      <w:lvlJc w:val="left"/>
      <w:pPr>
        <w:ind w:left="1134" w:hanging="227"/>
      </w:pPr>
      <w:rPr>
        <w:rFonts w:cs="Times New Roman" w:hint="default"/>
      </w:rPr>
    </w:lvl>
    <w:lvl w:ilvl="6">
      <w:start w:val="1"/>
      <w:numFmt w:val="lowerLetter"/>
      <w:lvlText w:val="%7."/>
      <w:lvlJc w:val="left"/>
      <w:pPr>
        <w:tabs>
          <w:tab w:val="num" w:pos="907"/>
        </w:tabs>
        <w:ind w:left="1134" w:hanging="227"/>
      </w:pPr>
      <w:rPr>
        <w:rFonts w:cs="Times New Roman" w:hint="default"/>
      </w:rPr>
    </w:lvl>
    <w:lvl w:ilvl="7">
      <w:start w:val="1"/>
      <w:numFmt w:val="lowerRoman"/>
      <w:lvlText w:val="%8."/>
      <w:lvlJc w:val="left"/>
      <w:pPr>
        <w:tabs>
          <w:tab w:val="num" w:pos="907"/>
        </w:tabs>
        <w:ind w:left="1134" w:hanging="227"/>
      </w:pPr>
      <w:rPr>
        <w:rFonts w:cs="Times New Roman" w:hint="default"/>
      </w:rPr>
    </w:lvl>
    <w:lvl w:ilvl="8">
      <w:start w:val="1"/>
      <w:numFmt w:val="bullet"/>
      <w:lvlText w:val=""/>
      <w:lvlJc w:val="left"/>
      <w:pPr>
        <w:ind w:left="1134" w:hanging="227"/>
      </w:pPr>
      <w:rPr>
        <w:rFonts w:ascii="Symbol" w:hAnsi="Symbol" w:hint="default"/>
        <w:color w:val="auto"/>
      </w:rPr>
    </w:lvl>
  </w:abstractNum>
  <w:num w:numId="1">
    <w:abstractNumId w:val="2"/>
  </w:num>
  <w:num w:numId="2">
    <w:abstractNumId w:val="8"/>
  </w:num>
  <w:num w:numId="3">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4">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907" w:hanging="283"/>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5">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907" w:hanging="283"/>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6">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lowerRoman"/>
        <w:lvlText w:val="%6."/>
        <w:lvlJc w:val="left"/>
        <w:pPr>
          <w:ind w:left="425" w:hanging="425"/>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7">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lowerRoman"/>
        <w:lvlText w:val="%6."/>
        <w:lvlJc w:val="left"/>
        <w:pPr>
          <w:ind w:left="1134" w:hanging="283"/>
        </w:pPr>
        <w:rPr>
          <w:rFonts w:cs="Times New Roman" w:hint="default"/>
        </w:rPr>
      </w:lvl>
    </w:lvlOverride>
    <w:lvlOverride w:ilvl="6">
      <w:lvl w:ilvl="6">
        <w:start w:val="1"/>
        <w:numFmt w:val="decimal"/>
        <w:lvlText w:val="%7."/>
        <w:lvlJc w:val="left"/>
        <w:pPr>
          <w:ind w:left="425" w:hanging="425"/>
        </w:pPr>
        <w:rPr>
          <w:rFonts w:cs="Times New Roman" w:hint="default"/>
        </w:rPr>
      </w:lvl>
    </w:lvlOverride>
    <w:lvlOverride w:ilvl="7">
      <w:lvl w:ilvl="7">
        <w:start w:val="1"/>
        <w:numFmt w:val="lowerLetter"/>
        <w:lvlText w:val="%8."/>
        <w:lvlJc w:val="left"/>
        <w:pPr>
          <w:ind w:left="425" w:hanging="425"/>
        </w:pPr>
        <w:rPr>
          <w:rFonts w:cs="Times New Roman" w:hint="default"/>
        </w:rPr>
      </w:lvl>
    </w:lvlOverride>
    <w:lvlOverride w:ilvl="8">
      <w:lvl w:ilvl="8">
        <w:start w:val="1"/>
        <w:numFmt w:val="lowerRoman"/>
        <w:lvlText w:val="%9."/>
        <w:lvlJc w:val="left"/>
        <w:pPr>
          <w:ind w:left="425" w:hanging="425"/>
        </w:pPr>
        <w:rPr>
          <w:rFonts w:cs="Times New Roman" w:hint="default"/>
        </w:rPr>
      </w:lvl>
    </w:lvlOverride>
  </w:num>
  <w:num w:numId="8">
    <w:abstractNumId w:val="8"/>
    <w:lvlOverride w:ilvl="0">
      <w:lvl w:ilvl="0">
        <w:start w:val="1"/>
        <w:numFmt w:val="upperRoman"/>
        <w:lvlText w:val="%1."/>
        <w:lvlJc w:val="left"/>
        <w:pPr>
          <w:ind w:left="425" w:hanging="425"/>
        </w:pPr>
        <w:rPr>
          <w:rFonts w:cs="Times New Roman" w:hint="default"/>
          <w:b/>
        </w:rPr>
      </w:lvl>
    </w:lvlOverride>
    <w:lvlOverride w:ilvl="1">
      <w:lvl w:ilvl="1">
        <w:start w:val="1"/>
        <w:numFmt w:val="decimal"/>
        <w:lvlText w:val="%2."/>
        <w:lvlJc w:val="left"/>
        <w:pPr>
          <w:ind w:left="425" w:hanging="425"/>
        </w:pPr>
        <w:rPr>
          <w:rFonts w:cs="Times New Roman" w:hint="default"/>
        </w:rPr>
      </w:lvl>
    </w:lvlOverride>
    <w:lvlOverride w:ilvl="2">
      <w:lvl w:ilvl="2">
        <w:start w:val="1"/>
        <w:numFmt w:val="decimal"/>
        <w:lvlText w:val="%2.%3."/>
        <w:lvlJc w:val="left"/>
        <w:pPr>
          <w:ind w:left="425" w:hanging="425"/>
        </w:pPr>
        <w:rPr>
          <w:rFonts w:cs="Times New Roman" w:hint="default"/>
        </w:rPr>
      </w:lvl>
    </w:lvlOverride>
    <w:lvlOverride w:ilvl="3">
      <w:lvl w:ilvl="3">
        <w:start w:val="1"/>
        <w:numFmt w:val="lowerLetter"/>
        <w:lvlText w:val="%4)"/>
        <w:lvlJc w:val="left"/>
        <w:pPr>
          <w:ind w:left="624" w:hanging="199"/>
        </w:pPr>
        <w:rPr>
          <w:rFonts w:cs="Times New Roman" w:hint="default"/>
        </w:rPr>
      </w:lvl>
    </w:lvlOverride>
    <w:lvlOverride w:ilvl="4">
      <w:lvl w:ilvl="4">
        <w:start w:val="1"/>
        <w:numFmt w:val="upperLetter"/>
        <w:lvlText w:val="%5."/>
        <w:lvlJc w:val="left"/>
        <w:pPr>
          <w:ind w:left="851" w:hanging="227"/>
        </w:pPr>
        <w:rPr>
          <w:rFonts w:cs="Times New Roman" w:hint="default"/>
        </w:rPr>
      </w:lvl>
    </w:lvlOverride>
    <w:lvlOverride w:ilvl="5">
      <w:lvl w:ilvl="5">
        <w:start w:val="1"/>
        <w:numFmt w:val="decimal"/>
        <w:lvlText w:val="%6."/>
        <w:lvlJc w:val="left"/>
        <w:pPr>
          <w:ind w:left="1134" w:hanging="283"/>
        </w:pPr>
        <w:rPr>
          <w:rFonts w:cs="Times New Roman" w:hint="default"/>
        </w:rPr>
      </w:lvl>
    </w:lvlOverride>
    <w:lvlOverride w:ilvl="6">
      <w:lvl w:ilvl="6">
        <w:start w:val="1"/>
        <w:numFmt w:val="lowerLetter"/>
        <w:lvlText w:val="%7."/>
        <w:lvlJc w:val="left"/>
        <w:pPr>
          <w:tabs>
            <w:tab w:val="num" w:pos="851"/>
          </w:tabs>
          <w:ind w:left="1134" w:hanging="283"/>
        </w:pPr>
        <w:rPr>
          <w:rFonts w:cs="Times New Roman" w:hint="default"/>
        </w:rPr>
      </w:lvl>
    </w:lvlOverride>
    <w:lvlOverride w:ilvl="7">
      <w:lvl w:ilvl="7">
        <w:start w:val="1"/>
        <w:numFmt w:val="lowerRoman"/>
        <w:lvlText w:val="%8."/>
        <w:lvlJc w:val="left"/>
        <w:pPr>
          <w:tabs>
            <w:tab w:val="num" w:pos="851"/>
          </w:tabs>
          <w:ind w:left="1134" w:hanging="283"/>
        </w:pPr>
        <w:rPr>
          <w:rFonts w:cs="Times New Roman" w:hint="default"/>
        </w:rPr>
      </w:lvl>
    </w:lvlOverride>
    <w:lvlOverride w:ilvl="8">
      <w:lvl w:ilvl="8">
        <w:start w:val="1"/>
        <w:numFmt w:val="bullet"/>
        <w:lvlText w:val=""/>
        <w:lvlJc w:val="left"/>
        <w:pPr>
          <w:ind w:left="1134" w:hanging="283"/>
        </w:pPr>
        <w:rPr>
          <w:rFonts w:ascii="Symbol" w:hAnsi="Symbol" w:hint="default"/>
          <w:color w:val="auto"/>
        </w:rPr>
      </w:lvl>
    </w:lvlOverride>
  </w:num>
  <w:num w:numId="9">
    <w:abstractNumId w:val="11"/>
  </w:num>
  <w:num w:numId="10">
    <w:abstractNumId w:val="3"/>
  </w:num>
  <w:num w:numId="11">
    <w:abstractNumId w:val="12"/>
  </w:num>
  <w:num w:numId="12">
    <w:abstractNumId w:val="5"/>
  </w:num>
  <w:num w:numId="13">
    <w:abstractNumId w:val="7"/>
  </w:num>
  <w:num w:numId="14">
    <w:abstractNumId w:val="4"/>
  </w:num>
  <w:num w:numId="15">
    <w:abstractNumId w:val="6"/>
  </w:num>
  <w:num w:numId="16">
    <w:abstractNumId w:val="0"/>
  </w:num>
  <w:num w:numId="17">
    <w:abstractNumId w:val="9"/>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72"/>
    <w:rsid w:val="00015660"/>
    <w:rsid w:val="00015A26"/>
    <w:rsid w:val="00016A93"/>
    <w:rsid w:val="000237EC"/>
    <w:rsid w:val="00032BC1"/>
    <w:rsid w:val="00041A90"/>
    <w:rsid w:val="0005326E"/>
    <w:rsid w:val="000608FD"/>
    <w:rsid w:val="00060B2A"/>
    <w:rsid w:val="00061533"/>
    <w:rsid w:val="00061F60"/>
    <w:rsid w:val="00067109"/>
    <w:rsid w:val="00071989"/>
    <w:rsid w:val="00080668"/>
    <w:rsid w:val="00084B61"/>
    <w:rsid w:val="00084DE4"/>
    <w:rsid w:val="00084DF2"/>
    <w:rsid w:val="00085079"/>
    <w:rsid w:val="000907F9"/>
    <w:rsid w:val="00090B69"/>
    <w:rsid w:val="000A0E63"/>
    <w:rsid w:val="000A77F4"/>
    <w:rsid w:val="000B0562"/>
    <w:rsid w:val="000B0991"/>
    <w:rsid w:val="000B146D"/>
    <w:rsid w:val="000B2F72"/>
    <w:rsid w:val="000B4F69"/>
    <w:rsid w:val="000C2097"/>
    <w:rsid w:val="000E161F"/>
    <w:rsid w:val="000E20B2"/>
    <w:rsid w:val="000F0997"/>
    <w:rsid w:val="00104399"/>
    <w:rsid w:val="0010510A"/>
    <w:rsid w:val="00105AFB"/>
    <w:rsid w:val="00106E4A"/>
    <w:rsid w:val="00110D2C"/>
    <w:rsid w:val="00111FF6"/>
    <w:rsid w:val="001244D4"/>
    <w:rsid w:val="001300F7"/>
    <w:rsid w:val="00150233"/>
    <w:rsid w:val="001514E7"/>
    <w:rsid w:val="00151625"/>
    <w:rsid w:val="001536B1"/>
    <w:rsid w:val="001576F7"/>
    <w:rsid w:val="0017523F"/>
    <w:rsid w:val="00184A58"/>
    <w:rsid w:val="00195560"/>
    <w:rsid w:val="0019664E"/>
    <w:rsid w:val="001A372A"/>
    <w:rsid w:val="001B345A"/>
    <w:rsid w:val="001B445F"/>
    <w:rsid w:val="001B4E2B"/>
    <w:rsid w:val="001C2981"/>
    <w:rsid w:val="001F250B"/>
    <w:rsid w:val="001F5F10"/>
    <w:rsid w:val="00206064"/>
    <w:rsid w:val="00213072"/>
    <w:rsid w:val="0021592F"/>
    <w:rsid w:val="00215E10"/>
    <w:rsid w:val="002218A9"/>
    <w:rsid w:val="00223345"/>
    <w:rsid w:val="002236FF"/>
    <w:rsid w:val="002266F4"/>
    <w:rsid w:val="00226FBC"/>
    <w:rsid w:val="00231B77"/>
    <w:rsid w:val="0023795F"/>
    <w:rsid w:val="00237A05"/>
    <w:rsid w:val="0024072D"/>
    <w:rsid w:val="00243710"/>
    <w:rsid w:val="00244A91"/>
    <w:rsid w:val="00250E8E"/>
    <w:rsid w:val="0025320E"/>
    <w:rsid w:val="00256570"/>
    <w:rsid w:val="00262B0D"/>
    <w:rsid w:val="00271BF2"/>
    <w:rsid w:val="00272D8E"/>
    <w:rsid w:val="002769BD"/>
    <w:rsid w:val="00277399"/>
    <w:rsid w:val="00283F9B"/>
    <w:rsid w:val="00290445"/>
    <w:rsid w:val="00290BD5"/>
    <w:rsid w:val="00290C01"/>
    <w:rsid w:val="00293780"/>
    <w:rsid w:val="002A10CE"/>
    <w:rsid w:val="002A4BE0"/>
    <w:rsid w:val="002B054C"/>
    <w:rsid w:val="002C2A18"/>
    <w:rsid w:val="002D1D3E"/>
    <w:rsid w:val="002D3461"/>
    <w:rsid w:val="002F48A0"/>
    <w:rsid w:val="002F5DC3"/>
    <w:rsid w:val="00313536"/>
    <w:rsid w:val="0032134F"/>
    <w:rsid w:val="00322F8C"/>
    <w:rsid w:val="0032683A"/>
    <w:rsid w:val="003271F6"/>
    <w:rsid w:val="00332790"/>
    <w:rsid w:val="00335949"/>
    <w:rsid w:val="00335E61"/>
    <w:rsid w:val="00357108"/>
    <w:rsid w:val="0036166F"/>
    <w:rsid w:val="00366323"/>
    <w:rsid w:val="003671C3"/>
    <w:rsid w:val="00380D02"/>
    <w:rsid w:val="00382D22"/>
    <w:rsid w:val="003A0C08"/>
    <w:rsid w:val="003A5567"/>
    <w:rsid w:val="003A6B41"/>
    <w:rsid w:val="003B0B43"/>
    <w:rsid w:val="003C6AB5"/>
    <w:rsid w:val="003C70A8"/>
    <w:rsid w:val="003C74B6"/>
    <w:rsid w:val="003D1381"/>
    <w:rsid w:val="003E4855"/>
    <w:rsid w:val="003E6BE8"/>
    <w:rsid w:val="003F5417"/>
    <w:rsid w:val="004074BC"/>
    <w:rsid w:val="00414754"/>
    <w:rsid w:val="0041559E"/>
    <w:rsid w:val="004218BE"/>
    <w:rsid w:val="00421F15"/>
    <w:rsid w:val="004300EF"/>
    <w:rsid w:val="004468A5"/>
    <w:rsid w:val="004476EA"/>
    <w:rsid w:val="004640C0"/>
    <w:rsid w:val="004650CB"/>
    <w:rsid w:val="00470638"/>
    <w:rsid w:val="00474362"/>
    <w:rsid w:val="00480B96"/>
    <w:rsid w:val="00486D0C"/>
    <w:rsid w:val="0049036D"/>
    <w:rsid w:val="00490751"/>
    <w:rsid w:val="00495AC3"/>
    <w:rsid w:val="004A4321"/>
    <w:rsid w:val="004C57F3"/>
    <w:rsid w:val="004C667F"/>
    <w:rsid w:val="004C7A9C"/>
    <w:rsid w:val="004C7D82"/>
    <w:rsid w:val="004E240E"/>
    <w:rsid w:val="004E7AA7"/>
    <w:rsid w:val="004F6C29"/>
    <w:rsid w:val="004F78B5"/>
    <w:rsid w:val="00501564"/>
    <w:rsid w:val="005041F4"/>
    <w:rsid w:val="00506F22"/>
    <w:rsid w:val="005127EB"/>
    <w:rsid w:val="005151A7"/>
    <w:rsid w:val="00517DEC"/>
    <w:rsid w:val="005211CC"/>
    <w:rsid w:val="00544E72"/>
    <w:rsid w:val="0055351E"/>
    <w:rsid w:val="0055374D"/>
    <w:rsid w:val="00553882"/>
    <w:rsid w:val="005675F2"/>
    <w:rsid w:val="0057367C"/>
    <w:rsid w:val="00573BD4"/>
    <w:rsid w:val="00575F0C"/>
    <w:rsid w:val="00576AC1"/>
    <w:rsid w:val="005774BD"/>
    <w:rsid w:val="00584312"/>
    <w:rsid w:val="00585510"/>
    <w:rsid w:val="00592F8D"/>
    <w:rsid w:val="005959E4"/>
    <w:rsid w:val="005A13AE"/>
    <w:rsid w:val="005A2C26"/>
    <w:rsid w:val="005A5AFA"/>
    <w:rsid w:val="005B2405"/>
    <w:rsid w:val="005B6773"/>
    <w:rsid w:val="005C3B19"/>
    <w:rsid w:val="005D529A"/>
    <w:rsid w:val="005F111F"/>
    <w:rsid w:val="005F2A58"/>
    <w:rsid w:val="006005E7"/>
    <w:rsid w:val="006006B3"/>
    <w:rsid w:val="006008C4"/>
    <w:rsid w:val="00606B8A"/>
    <w:rsid w:val="006329B7"/>
    <w:rsid w:val="0063402F"/>
    <w:rsid w:val="00643C88"/>
    <w:rsid w:val="00647399"/>
    <w:rsid w:val="006517A0"/>
    <w:rsid w:val="00660D39"/>
    <w:rsid w:val="00665831"/>
    <w:rsid w:val="006749C2"/>
    <w:rsid w:val="00683D3C"/>
    <w:rsid w:val="00695CC2"/>
    <w:rsid w:val="00696CBD"/>
    <w:rsid w:val="006975AB"/>
    <w:rsid w:val="006A62FE"/>
    <w:rsid w:val="006C14F9"/>
    <w:rsid w:val="006C2F2A"/>
    <w:rsid w:val="006C30B5"/>
    <w:rsid w:val="006C52E6"/>
    <w:rsid w:val="006C6BFB"/>
    <w:rsid w:val="006C73D0"/>
    <w:rsid w:val="006D532D"/>
    <w:rsid w:val="006D62AC"/>
    <w:rsid w:val="006E1C8D"/>
    <w:rsid w:val="006F29AC"/>
    <w:rsid w:val="006F3F4A"/>
    <w:rsid w:val="006F6BBE"/>
    <w:rsid w:val="00700E21"/>
    <w:rsid w:val="00701F0B"/>
    <w:rsid w:val="007072A6"/>
    <w:rsid w:val="0072229D"/>
    <w:rsid w:val="00723C1C"/>
    <w:rsid w:val="007269DC"/>
    <w:rsid w:val="00727B59"/>
    <w:rsid w:val="0073068E"/>
    <w:rsid w:val="0074166D"/>
    <w:rsid w:val="00751A33"/>
    <w:rsid w:val="00755BE1"/>
    <w:rsid w:val="00760ECF"/>
    <w:rsid w:val="00761540"/>
    <w:rsid w:val="00773026"/>
    <w:rsid w:val="00773DE2"/>
    <w:rsid w:val="00776499"/>
    <w:rsid w:val="007835B6"/>
    <w:rsid w:val="00783BF2"/>
    <w:rsid w:val="00785BE0"/>
    <w:rsid w:val="00792B2A"/>
    <w:rsid w:val="00796850"/>
    <w:rsid w:val="00796B2F"/>
    <w:rsid w:val="007A2C39"/>
    <w:rsid w:val="007C697C"/>
    <w:rsid w:val="007D091C"/>
    <w:rsid w:val="007D768E"/>
    <w:rsid w:val="007E1586"/>
    <w:rsid w:val="007E2723"/>
    <w:rsid w:val="007F39A2"/>
    <w:rsid w:val="007F7A5A"/>
    <w:rsid w:val="00804864"/>
    <w:rsid w:val="00823977"/>
    <w:rsid w:val="00823C70"/>
    <w:rsid w:val="00825909"/>
    <w:rsid w:val="008377CD"/>
    <w:rsid w:val="008430F0"/>
    <w:rsid w:val="008439EE"/>
    <w:rsid w:val="00845323"/>
    <w:rsid w:val="00847C32"/>
    <w:rsid w:val="00860B64"/>
    <w:rsid w:val="00864591"/>
    <w:rsid w:val="00866D07"/>
    <w:rsid w:val="008713BB"/>
    <w:rsid w:val="008822F5"/>
    <w:rsid w:val="0088523B"/>
    <w:rsid w:val="008867EA"/>
    <w:rsid w:val="0089045A"/>
    <w:rsid w:val="008A1898"/>
    <w:rsid w:val="008A1E03"/>
    <w:rsid w:val="008A279F"/>
    <w:rsid w:val="008A550C"/>
    <w:rsid w:val="008A6BE7"/>
    <w:rsid w:val="008C1255"/>
    <w:rsid w:val="008C513F"/>
    <w:rsid w:val="008D127B"/>
    <w:rsid w:val="008D12E1"/>
    <w:rsid w:val="008E31F1"/>
    <w:rsid w:val="008E36D6"/>
    <w:rsid w:val="008E592B"/>
    <w:rsid w:val="008E72BE"/>
    <w:rsid w:val="0090102A"/>
    <w:rsid w:val="00901736"/>
    <w:rsid w:val="00901E0F"/>
    <w:rsid w:val="00904161"/>
    <w:rsid w:val="009168A9"/>
    <w:rsid w:val="0091785A"/>
    <w:rsid w:val="0094492F"/>
    <w:rsid w:val="00952B2B"/>
    <w:rsid w:val="00961267"/>
    <w:rsid w:val="00966120"/>
    <w:rsid w:val="00971C69"/>
    <w:rsid w:val="00991BDD"/>
    <w:rsid w:val="009A6941"/>
    <w:rsid w:val="009B0C68"/>
    <w:rsid w:val="009B11A5"/>
    <w:rsid w:val="009B24CA"/>
    <w:rsid w:val="009B449A"/>
    <w:rsid w:val="009C5191"/>
    <w:rsid w:val="009D18E7"/>
    <w:rsid w:val="009E4287"/>
    <w:rsid w:val="009F0D42"/>
    <w:rsid w:val="009F1177"/>
    <w:rsid w:val="00A02C9E"/>
    <w:rsid w:val="00A11B6A"/>
    <w:rsid w:val="00A127B9"/>
    <w:rsid w:val="00A17C78"/>
    <w:rsid w:val="00A2142F"/>
    <w:rsid w:val="00A21642"/>
    <w:rsid w:val="00A358AC"/>
    <w:rsid w:val="00A469CD"/>
    <w:rsid w:val="00A60E9A"/>
    <w:rsid w:val="00A71591"/>
    <w:rsid w:val="00A74B67"/>
    <w:rsid w:val="00A76816"/>
    <w:rsid w:val="00A82B36"/>
    <w:rsid w:val="00A87054"/>
    <w:rsid w:val="00A9561E"/>
    <w:rsid w:val="00A95ACB"/>
    <w:rsid w:val="00A96C90"/>
    <w:rsid w:val="00AA658A"/>
    <w:rsid w:val="00AA6A70"/>
    <w:rsid w:val="00AB3DA3"/>
    <w:rsid w:val="00AB3DCC"/>
    <w:rsid w:val="00AB4B83"/>
    <w:rsid w:val="00AB4EB9"/>
    <w:rsid w:val="00AC65A0"/>
    <w:rsid w:val="00AD1574"/>
    <w:rsid w:val="00AD723E"/>
    <w:rsid w:val="00AE6D77"/>
    <w:rsid w:val="00AF7BFD"/>
    <w:rsid w:val="00B024CF"/>
    <w:rsid w:val="00B04C4D"/>
    <w:rsid w:val="00B10C1C"/>
    <w:rsid w:val="00B113DB"/>
    <w:rsid w:val="00B1181D"/>
    <w:rsid w:val="00B1226D"/>
    <w:rsid w:val="00B15EAA"/>
    <w:rsid w:val="00B16069"/>
    <w:rsid w:val="00B26E87"/>
    <w:rsid w:val="00B3113C"/>
    <w:rsid w:val="00B31659"/>
    <w:rsid w:val="00B34634"/>
    <w:rsid w:val="00B423C6"/>
    <w:rsid w:val="00B47478"/>
    <w:rsid w:val="00B51A40"/>
    <w:rsid w:val="00B549CB"/>
    <w:rsid w:val="00B5522F"/>
    <w:rsid w:val="00B608FB"/>
    <w:rsid w:val="00B60EA0"/>
    <w:rsid w:val="00B60F92"/>
    <w:rsid w:val="00B66360"/>
    <w:rsid w:val="00B719FC"/>
    <w:rsid w:val="00B74C17"/>
    <w:rsid w:val="00B84FE2"/>
    <w:rsid w:val="00B8565D"/>
    <w:rsid w:val="00BA125B"/>
    <w:rsid w:val="00BA14EF"/>
    <w:rsid w:val="00BC0496"/>
    <w:rsid w:val="00BC596E"/>
    <w:rsid w:val="00BC5B38"/>
    <w:rsid w:val="00BC7A71"/>
    <w:rsid w:val="00BD289A"/>
    <w:rsid w:val="00BE1415"/>
    <w:rsid w:val="00BE1895"/>
    <w:rsid w:val="00BE20C9"/>
    <w:rsid w:val="00BE2F06"/>
    <w:rsid w:val="00BE36BB"/>
    <w:rsid w:val="00BE51E9"/>
    <w:rsid w:val="00BF4939"/>
    <w:rsid w:val="00C00D60"/>
    <w:rsid w:val="00C0434A"/>
    <w:rsid w:val="00C054DC"/>
    <w:rsid w:val="00C3247A"/>
    <w:rsid w:val="00C43690"/>
    <w:rsid w:val="00C459DF"/>
    <w:rsid w:val="00C70552"/>
    <w:rsid w:val="00C71278"/>
    <w:rsid w:val="00C7705E"/>
    <w:rsid w:val="00C90676"/>
    <w:rsid w:val="00CA22A8"/>
    <w:rsid w:val="00CA2907"/>
    <w:rsid w:val="00CB4DD9"/>
    <w:rsid w:val="00CC3782"/>
    <w:rsid w:val="00CC70DB"/>
    <w:rsid w:val="00CD4B3B"/>
    <w:rsid w:val="00CD4F26"/>
    <w:rsid w:val="00CD5343"/>
    <w:rsid w:val="00CE3DDD"/>
    <w:rsid w:val="00CF5399"/>
    <w:rsid w:val="00CF6186"/>
    <w:rsid w:val="00D00DF8"/>
    <w:rsid w:val="00D03349"/>
    <w:rsid w:val="00D05872"/>
    <w:rsid w:val="00D05A8A"/>
    <w:rsid w:val="00D05B15"/>
    <w:rsid w:val="00D14F33"/>
    <w:rsid w:val="00D2218E"/>
    <w:rsid w:val="00D2353D"/>
    <w:rsid w:val="00D31142"/>
    <w:rsid w:val="00D36E39"/>
    <w:rsid w:val="00D521AC"/>
    <w:rsid w:val="00D54009"/>
    <w:rsid w:val="00D556FA"/>
    <w:rsid w:val="00D643DA"/>
    <w:rsid w:val="00D64432"/>
    <w:rsid w:val="00D72854"/>
    <w:rsid w:val="00D76AF0"/>
    <w:rsid w:val="00D80900"/>
    <w:rsid w:val="00D82ACE"/>
    <w:rsid w:val="00D83DFC"/>
    <w:rsid w:val="00D97588"/>
    <w:rsid w:val="00DA0DD7"/>
    <w:rsid w:val="00DA1999"/>
    <w:rsid w:val="00DA36AF"/>
    <w:rsid w:val="00DA7E4F"/>
    <w:rsid w:val="00DB1C7C"/>
    <w:rsid w:val="00DB3C97"/>
    <w:rsid w:val="00DC11D1"/>
    <w:rsid w:val="00DC1641"/>
    <w:rsid w:val="00DC6E09"/>
    <w:rsid w:val="00DC76EA"/>
    <w:rsid w:val="00DD1A76"/>
    <w:rsid w:val="00DD4560"/>
    <w:rsid w:val="00DD5C22"/>
    <w:rsid w:val="00DD6DDF"/>
    <w:rsid w:val="00DE5A99"/>
    <w:rsid w:val="00DF085C"/>
    <w:rsid w:val="00DF22BF"/>
    <w:rsid w:val="00E03F3D"/>
    <w:rsid w:val="00E06686"/>
    <w:rsid w:val="00E150E9"/>
    <w:rsid w:val="00E154A6"/>
    <w:rsid w:val="00E17104"/>
    <w:rsid w:val="00E17210"/>
    <w:rsid w:val="00E17F49"/>
    <w:rsid w:val="00E301DD"/>
    <w:rsid w:val="00E36BDE"/>
    <w:rsid w:val="00E375DC"/>
    <w:rsid w:val="00E46D1A"/>
    <w:rsid w:val="00E5551F"/>
    <w:rsid w:val="00E5688A"/>
    <w:rsid w:val="00E56926"/>
    <w:rsid w:val="00E64697"/>
    <w:rsid w:val="00E8036B"/>
    <w:rsid w:val="00E837B7"/>
    <w:rsid w:val="00E83B01"/>
    <w:rsid w:val="00E83B9E"/>
    <w:rsid w:val="00E972E7"/>
    <w:rsid w:val="00EA13EF"/>
    <w:rsid w:val="00EC0AD1"/>
    <w:rsid w:val="00EC32AB"/>
    <w:rsid w:val="00ED2F24"/>
    <w:rsid w:val="00ED5992"/>
    <w:rsid w:val="00EE06CF"/>
    <w:rsid w:val="00F02F2D"/>
    <w:rsid w:val="00F03F9C"/>
    <w:rsid w:val="00F06D9F"/>
    <w:rsid w:val="00F13677"/>
    <w:rsid w:val="00F1387A"/>
    <w:rsid w:val="00F2005E"/>
    <w:rsid w:val="00F20AFF"/>
    <w:rsid w:val="00F224C9"/>
    <w:rsid w:val="00F2308E"/>
    <w:rsid w:val="00F262AD"/>
    <w:rsid w:val="00F356FA"/>
    <w:rsid w:val="00F40C46"/>
    <w:rsid w:val="00F416AE"/>
    <w:rsid w:val="00F515D4"/>
    <w:rsid w:val="00F51721"/>
    <w:rsid w:val="00F54A0C"/>
    <w:rsid w:val="00F55532"/>
    <w:rsid w:val="00F57D05"/>
    <w:rsid w:val="00F626F6"/>
    <w:rsid w:val="00F641CA"/>
    <w:rsid w:val="00F715DC"/>
    <w:rsid w:val="00F74936"/>
    <w:rsid w:val="00F83476"/>
    <w:rsid w:val="00F85FD2"/>
    <w:rsid w:val="00F9199E"/>
    <w:rsid w:val="00FA42D4"/>
    <w:rsid w:val="00FA7027"/>
    <w:rsid w:val="00FB1436"/>
    <w:rsid w:val="00FB236F"/>
    <w:rsid w:val="00FB3819"/>
    <w:rsid w:val="00FC4953"/>
    <w:rsid w:val="00FC76B7"/>
    <w:rsid w:val="00FD03E8"/>
    <w:rsid w:val="00FD0B6A"/>
    <w:rsid w:val="00FD3295"/>
    <w:rsid w:val="00FE1A29"/>
    <w:rsid w:val="00FE3574"/>
    <w:rsid w:val="00FE42D6"/>
    <w:rsid w:val="00FE6829"/>
    <w:rsid w:val="00FF7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docId w15:val="{61B0C205-5E80-449E-9001-DF751439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5C22"/>
    <w:pPr>
      <w:spacing w:before="120" w:after="120"/>
      <w:ind w:left="425" w:hanging="425"/>
      <w:jc w:val="both"/>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37B7"/>
    <w:pPr>
      <w:tabs>
        <w:tab w:val="center" w:pos="4536"/>
        <w:tab w:val="right" w:pos="9072"/>
      </w:tabs>
      <w:spacing w:after="0"/>
    </w:pPr>
  </w:style>
  <w:style w:type="character" w:customStyle="1" w:styleId="ZhlavChar">
    <w:name w:val="Záhlaví Char"/>
    <w:basedOn w:val="Standardnpsmoodstavce"/>
    <w:link w:val="Zhlav"/>
    <w:uiPriority w:val="99"/>
    <w:locked/>
    <w:rsid w:val="00E837B7"/>
    <w:rPr>
      <w:rFonts w:cs="Times New Roman"/>
    </w:rPr>
  </w:style>
  <w:style w:type="paragraph" w:styleId="Zpat">
    <w:name w:val="footer"/>
    <w:basedOn w:val="Normln"/>
    <w:link w:val="ZpatChar"/>
    <w:uiPriority w:val="99"/>
    <w:rsid w:val="00E837B7"/>
    <w:pPr>
      <w:tabs>
        <w:tab w:val="center" w:pos="4536"/>
        <w:tab w:val="right" w:pos="9072"/>
      </w:tabs>
      <w:spacing w:after="0"/>
    </w:pPr>
  </w:style>
  <w:style w:type="character" w:customStyle="1" w:styleId="ZpatChar">
    <w:name w:val="Zápatí Char"/>
    <w:basedOn w:val="Standardnpsmoodstavce"/>
    <w:link w:val="Zpat"/>
    <w:uiPriority w:val="99"/>
    <w:locked/>
    <w:rsid w:val="00E837B7"/>
    <w:rPr>
      <w:rFonts w:cs="Times New Roman"/>
    </w:rPr>
  </w:style>
  <w:style w:type="paragraph" w:styleId="Textbubliny">
    <w:name w:val="Balloon Text"/>
    <w:basedOn w:val="Normln"/>
    <w:link w:val="TextbublinyChar"/>
    <w:uiPriority w:val="99"/>
    <w:semiHidden/>
    <w:rsid w:val="00E837B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37B7"/>
    <w:rPr>
      <w:rFonts w:ascii="Tahoma" w:hAnsi="Tahoma" w:cs="Tahoma"/>
      <w:sz w:val="16"/>
      <w:szCs w:val="16"/>
    </w:rPr>
  </w:style>
  <w:style w:type="character" w:styleId="slostrnky">
    <w:name w:val="page number"/>
    <w:basedOn w:val="Standardnpsmoodstavce"/>
    <w:uiPriority w:val="99"/>
    <w:rsid w:val="00E837B7"/>
    <w:rPr>
      <w:rFonts w:cs="Times New Roman"/>
    </w:rPr>
  </w:style>
  <w:style w:type="paragraph" w:styleId="Zkladntext">
    <w:name w:val="Body Text"/>
    <w:aliases w:val="subtitle2,body text"/>
    <w:basedOn w:val="Normln"/>
    <w:link w:val="ZkladntextChar"/>
    <w:uiPriority w:val="99"/>
    <w:rsid w:val="00FE6829"/>
    <w:pPr>
      <w:spacing w:after="113"/>
    </w:pPr>
    <w:rPr>
      <w:rFonts w:ascii="Times New Roman" w:eastAsia="Times New Roman" w:hAnsi="Times New Roman"/>
      <w:color w:val="000000"/>
      <w:sz w:val="24"/>
      <w:szCs w:val="20"/>
      <w:lang w:eastAsia="cs-CZ"/>
    </w:rPr>
  </w:style>
  <w:style w:type="character" w:customStyle="1" w:styleId="ZkladntextChar">
    <w:name w:val="Základní text Char"/>
    <w:aliases w:val="subtitle2 Char,body text Char"/>
    <w:basedOn w:val="Standardnpsmoodstavce"/>
    <w:link w:val="Zkladntext"/>
    <w:uiPriority w:val="99"/>
    <w:locked/>
    <w:rsid w:val="00FE6829"/>
    <w:rPr>
      <w:rFonts w:ascii="Times New Roman" w:hAnsi="Times New Roman" w:cs="Times New Roman"/>
      <w:color w:val="000000"/>
      <w:sz w:val="20"/>
      <w:szCs w:val="20"/>
      <w:lang w:eastAsia="cs-CZ"/>
    </w:rPr>
  </w:style>
  <w:style w:type="table" w:styleId="Mkatabulky">
    <w:name w:val="Table Grid"/>
    <w:basedOn w:val="Normlntabulka"/>
    <w:uiPriority w:val="99"/>
    <w:rsid w:val="00FE68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1559E"/>
    <w:pPr>
      <w:ind w:left="720"/>
      <w:contextualSpacing/>
    </w:pPr>
  </w:style>
  <w:style w:type="table" w:customStyle="1" w:styleId="Kalend1">
    <w:name w:val="Kalendář 1"/>
    <w:uiPriority w:val="99"/>
    <w:rsid w:val="00DA36AF"/>
    <w:rPr>
      <w:rFonts w:ascii="Calibri" w:eastAsia="Times New Roman" w:hAnsi="Calibri"/>
      <w:sz w:val="20"/>
      <w:szCs w:val="20"/>
    </w:rPr>
    <w:tblPr>
      <w:tblStyleRowBandSize w:val="1"/>
      <w:tblStyleColBandSize w:val="1"/>
      <w:tblInd w:w="0" w:type="dxa"/>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Hypertextovodkaz">
    <w:name w:val="Hyperlink"/>
    <w:basedOn w:val="Standardnpsmoodstavce"/>
    <w:uiPriority w:val="99"/>
    <w:rsid w:val="00366323"/>
    <w:rPr>
      <w:rFonts w:cs="Times New Roman"/>
      <w:color w:val="0000FF"/>
      <w:u w:val="single"/>
    </w:rPr>
  </w:style>
  <w:style w:type="character" w:styleId="Odkaznakoment">
    <w:name w:val="annotation reference"/>
    <w:basedOn w:val="Standardnpsmoodstavce"/>
    <w:uiPriority w:val="99"/>
    <w:semiHidden/>
    <w:rsid w:val="00290445"/>
    <w:rPr>
      <w:rFonts w:cs="Times New Roman"/>
      <w:sz w:val="16"/>
      <w:szCs w:val="16"/>
    </w:rPr>
  </w:style>
  <w:style w:type="paragraph" w:styleId="Textkomente">
    <w:name w:val="annotation text"/>
    <w:basedOn w:val="Normln"/>
    <w:link w:val="TextkomenteChar"/>
    <w:uiPriority w:val="99"/>
    <w:semiHidden/>
    <w:rsid w:val="00290445"/>
    <w:rPr>
      <w:sz w:val="20"/>
      <w:szCs w:val="20"/>
    </w:rPr>
  </w:style>
  <w:style w:type="character" w:customStyle="1" w:styleId="TextkomenteChar">
    <w:name w:val="Text komentáře Char"/>
    <w:basedOn w:val="Standardnpsmoodstavce"/>
    <w:link w:val="Textkomente"/>
    <w:uiPriority w:val="99"/>
    <w:semiHidden/>
    <w:locked/>
    <w:rsid w:val="00290445"/>
    <w:rPr>
      <w:rFonts w:cs="Times New Roman"/>
      <w:sz w:val="20"/>
      <w:szCs w:val="20"/>
    </w:rPr>
  </w:style>
  <w:style w:type="paragraph" w:styleId="Pedmtkomente">
    <w:name w:val="annotation subject"/>
    <w:basedOn w:val="Textkomente"/>
    <w:next w:val="Textkomente"/>
    <w:link w:val="PedmtkomenteChar"/>
    <w:uiPriority w:val="99"/>
    <w:semiHidden/>
    <w:rsid w:val="00290445"/>
    <w:rPr>
      <w:b/>
      <w:bCs/>
    </w:rPr>
  </w:style>
  <w:style w:type="character" w:customStyle="1" w:styleId="PedmtkomenteChar">
    <w:name w:val="Předmět komentáře Char"/>
    <w:basedOn w:val="TextkomenteChar"/>
    <w:link w:val="Pedmtkomente"/>
    <w:uiPriority w:val="99"/>
    <w:semiHidden/>
    <w:locked/>
    <w:rsid w:val="00290445"/>
    <w:rPr>
      <w:rFonts w:cs="Times New Roman"/>
      <w:b/>
      <w:bCs/>
      <w:sz w:val="20"/>
      <w:szCs w:val="20"/>
    </w:rPr>
  </w:style>
  <w:style w:type="paragraph" w:styleId="Revize">
    <w:name w:val="Revision"/>
    <w:hidden/>
    <w:uiPriority w:val="99"/>
    <w:semiHidden/>
    <w:rsid w:val="008A550C"/>
    <w:rPr>
      <w:lang w:eastAsia="en-US"/>
    </w:rPr>
  </w:style>
  <w:style w:type="numbering" w:customStyle="1" w:styleId="Smlouvy">
    <w:name w:val="Smlouvy"/>
    <w:rsid w:val="00CF3F7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cervenka@centru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4502</Words>
  <Characters>26565</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GORDION</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Michal Minařík</dc:creator>
  <cp:lastModifiedBy>Michal Minařík</cp:lastModifiedBy>
  <cp:revision>9</cp:revision>
  <cp:lastPrinted>2017-11-23T18:06:00Z</cp:lastPrinted>
  <dcterms:created xsi:type="dcterms:W3CDTF">2015-09-08T11:55:00Z</dcterms:created>
  <dcterms:modified xsi:type="dcterms:W3CDTF">2017-11-23T18:06:00Z</dcterms:modified>
</cp:coreProperties>
</file>