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150A0" w:rsidRPr="00DA7E4F" w:rsidRDefault="00B150A0" w:rsidP="007835B6">
      <w:pPr>
        <w:pStyle w:val="Zkladntext"/>
        <w:suppressAutoHyphens/>
        <w:spacing w:line="240" w:lineRule="atLeast"/>
        <w:jc w:val="center"/>
        <w:rPr>
          <w:rFonts w:cs="Arial"/>
          <w:b/>
          <w:bCs/>
          <w:spacing w:val="20"/>
          <w:sz w:val="8"/>
          <w:szCs w:val="8"/>
        </w:rPr>
      </w:pPr>
    </w:p>
    <w:p w:rsidR="00B150A0" w:rsidRPr="006F6BBE" w:rsidRDefault="00B150A0" w:rsidP="007835B6">
      <w:pPr>
        <w:pStyle w:val="Zkladntext"/>
        <w:suppressAutoHyphens/>
        <w:spacing w:line="240" w:lineRule="atLeast"/>
        <w:jc w:val="center"/>
        <w:rPr>
          <w:rFonts w:cs="Arial"/>
          <w:b/>
          <w:bCs/>
          <w:smallCaps/>
          <w:spacing w:val="40"/>
          <w:sz w:val="28"/>
          <w:szCs w:val="28"/>
        </w:rPr>
      </w:pPr>
      <w:r>
        <w:rPr>
          <w:rFonts w:cs="Arial"/>
          <w:b/>
          <w:bCs/>
          <w:smallCaps/>
          <w:spacing w:val="40"/>
          <w:sz w:val="28"/>
          <w:szCs w:val="28"/>
        </w:rPr>
        <w:t>Smlouva o dílo</w:t>
      </w:r>
    </w:p>
    <w:p w:rsidR="00B150A0" w:rsidRPr="008D529E" w:rsidRDefault="009A344C" w:rsidP="007835B6">
      <w:pPr>
        <w:pStyle w:val="Zkladntext"/>
        <w:suppressAutoHyphens/>
        <w:spacing w:line="240" w:lineRule="atLeast"/>
        <w:jc w:val="center"/>
        <w:rPr>
          <w:rFonts w:cs="Arial"/>
          <w:b/>
          <w:bCs/>
          <w:smallCaps/>
          <w:spacing w:val="40"/>
          <w:sz w:val="28"/>
          <w:szCs w:val="28"/>
        </w:rPr>
      </w:pPr>
      <w:r w:rsidRPr="008D529E">
        <w:rPr>
          <w:rFonts w:cs="Arial"/>
          <w:b/>
          <w:bCs/>
          <w:smallCaps/>
          <w:spacing w:val="40"/>
          <w:sz w:val="28"/>
          <w:szCs w:val="28"/>
        </w:rPr>
        <w:t>Oprava</w:t>
      </w:r>
      <w:r w:rsidR="005A3EB1" w:rsidRPr="008D529E">
        <w:rPr>
          <w:rFonts w:cs="Arial"/>
          <w:b/>
          <w:bCs/>
          <w:smallCaps/>
          <w:spacing w:val="40"/>
          <w:sz w:val="28"/>
          <w:szCs w:val="28"/>
        </w:rPr>
        <w:t xml:space="preserve"> </w:t>
      </w:r>
      <w:r w:rsidR="006D563A">
        <w:rPr>
          <w:rFonts w:cs="Arial"/>
          <w:b/>
          <w:bCs/>
          <w:smallCaps/>
          <w:spacing w:val="40"/>
          <w:sz w:val="28"/>
          <w:szCs w:val="28"/>
        </w:rPr>
        <w:t xml:space="preserve">komor </w:t>
      </w:r>
      <w:r w:rsidR="00FC7C3F">
        <w:rPr>
          <w:rFonts w:cs="Arial"/>
          <w:b/>
          <w:bCs/>
          <w:smallCaps/>
          <w:spacing w:val="40"/>
          <w:sz w:val="28"/>
          <w:szCs w:val="28"/>
        </w:rPr>
        <w:t xml:space="preserve">OTC na </w:t>
      </w:r>
      <w:proofErr w:type="spellStart"/>
      <w:r w:rsidR="00FC7C3F">
        <w:rPr>
          <w:rFonts w:cs="Arial"/>
          <w:b/>
          <w:bCs/>
          <w:smallCaps/>
          <w:spacing w:val="40"/>
          <w:sz w:val="28"/>
          <w:szCs w:val="28"/>
        </w:rPr>
        <w:t>Domanínku</w:t>
      </w:r>
      <w:proofErr w:type="spellEnd"/>
    </w:p>
    <w:p w:rsidR="00B150A0" w:rsidRPr="00DA7E4F" w:rsidRDefault="00B150A0" w:rsidP="007835B6">
      <w:pPr>
        <w:pStyle w:val="Zhlav"/>
        <w:rPr>
          <w:b/>
          <w:bCs/>
          <w:color w:val="86B918"/>
        </w:rPr>
      </w:pPr>
      <w:r w:rsidRPr="00DA7E4F">
        <w:rPr>
          <w:b/>
          <w:bCs/>
          <w:color w:val="86B918"/>
        </w:rPr>
        <w:t>__________________________________________________________________________</w:t>
      </w:r>
    </w:p>
    <w:p w:rsidR="00B150A0" w:rsidRPr="006F6BBE" w:rsidRDefault="00B150A0" w:rsidP="00E837B7">
      <w:pPr>
        <w:rPr>
          <w:sz w:val="21"/>
          <w:szCs w:val="21"/>
        </w:rPr>
      </w:pPr>
    </w:p>
    <w:p w:rsidR="00B150A0" w:rsidRPr="006F6BBE" w:rsidRDefault="00B150A0" w:rsidP="007835B6">
      <w:pPr>
        <w:pStyle w:val="Zkladntext"/>
        <w:suppressAutoHyphens/>
        <w:spacing w:line="240" w:lineRule="atLeast"/>
        <w:jc w:val="left"/>
        <w:rPr>
          <w:rFonts w:cs="Arial"/>
          <w:b/>
          <w:bCs/>
          <w:smallCaps/>
          <w:spacing w:val="40"/>
          <w:sz w:val="21"/>
          <w:szCs w:val="21"/>
        </w:rPr>
      </w:pPr>
      <w:r>
        <w:rPr>
          <w:rFonts w:cs="Arial"/>
          <w:b/>
          <w:bCs/>
          <w:smallCaps/>
          <w:spacing w:val="40"/>
          <w:sz w:val="21"/>
          <w:szCs w:val="21"/>
        </w:rPr>
        <w:t>Zhotovitel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80"/>
        <w:gridCol w:w="2959"/>
        <w:gridCol w:w="687"/>
        <w:gridCol w:w="4152"/>
      </w:tblGrid>
      <w:tr w:rsidR="00FC7C3F" w:rsidRPr="00744F63" w:rsidTr="0095616B">
        <w:trPr>
          <w:trHeight w:val="434"/>
        </w:trPr>
        <w:tc>
          <w:tcPr>
            <w:tcW w:w="138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after="12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Název</w:t>
            </w:r>
          </w:p>
        </w:tc>
        <w:tc>
          <w:tcPr>
            <w:tcW w:w="7904" w:type="dxa"/>
            <w:gridSpan w:val="3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after="120" w:line="240" w:lineRule="atLeast"/>
              <w:rPr>
                <w:rFonts w:cs="Arial"/>
                <w:b/>
                <w:bCs/>
                <w:sz w:val="21"/>
                <w:szCs w:val="21"/>
              </w:rPr>
            </w:pPr>
            <w:r w:rsidRPr="00FC7C3F">
              <w:rPr>
                <w:rFonts w:cs="Arial"/>
                <w:b/>
                <w:bCs/>
                <w:sz w:val="21"/>
                <w:szCs w:val="21"/>
                <w:highlight w:val="yellow"/>
              </w:rPr>
              <w:t>…</w:t>
            </w:r>
          </w:p>
        </w:tc>
      </w:tr>
      <w:tr w:rsidR="00FC7C3F" w:rsidRPr="00744F63" w:rsidTr="0095616B">
        <w:tc>
          <w:tcPr>
            <w:tcW w:w="138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</w:tr>
      <w:tr w:rsidR="00FC7C3F" w:rsidRPr="00744F63" w:rsidTr="0095616B">
        <w:tc>
          <w:tcPr>
            <w:tcW w:w="138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689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</w:tr>
      <w:tr w:rsidR="00FC7C3F" w:rsidRPr="00744F63" w:rsidTr="0095616B">
        <w:tc>
          <w:tcPr>
            <w:tcW w:w="138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zapsaná v </w:t>
            </w:r>
          </w:p>
        </w:tc>
        <w:tc>
          <w:tcPr>
            <w:tcW w:w="7904" w:type="dxa"/>
            <w:gridSpan w:val="3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</w:tr>
      <w:tr w:rsidR="00FC7C3F" w:rsidRPr="00744F63" w:rsidTr="0095616B">
        <w:tc>
          <w:tcPr>
            <w:tcW w:w="1384" w:type="dxa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:rsidR="00FC7C3F" w:rsidRPr="004A4DA1" w:rsidRDefault="00FC7C3F" w:rsidP="0095616B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</w:tr>
    </w:tbl>
    <w:p w:rsidR="00B150A0" w:rsidRPr="006F6BBE" w:rsidRDefault="00B150A0" w:rsidP="00E837B7">
      <w:pPr>
        <w:rPr>
          <w:sz w:val="21"/>
          <w:szCs w:val="21"/>
        </w:rPr>
      </w:pPr>
    </w:p>
    <w:p w:rsidR="00B150A0" w:rsidRPr="006F6BBE" w:rsidRDefault="00B150A0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  <w:r w:rsidRPr="006F6BBE">
        <w:rPr>
          <w:rFonts w:cs="Arial"/>
          <w:b/>
          <w:bCs/>
          <w:smallCaps/>
          <w:spacing w:val="40"/>
          <w:sz w:val="21"/>
          <w:szCs w:val="21"/>
        </w:rPr>
        <w:t>a</w:t>
      </w:r>
    </w:p>
    <w:p w:rsidR="00B61BCA" w:rsidRDefault="00B61BCA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</w:p>
    <w:p w:rsidR="00B150A0" w:rsidRPr="006F6BBE" w:rsidRDefault="00B150A0" w:rsidP="007835B6">
      <w:pPr>
        <w:pStyle w:val="Zkladntext"/>
        <w:suppressAutoHyphens/>
        <w:spacing w:line="240" w:lineRule="atLeast"/>
        <w:rPr>
          <w:rFonts w:cs="Arial"/>
          <w:b/>
          <w:bCs/>
          <w:smallCaps/>
          <w:spacing w:val="40"/>
          <w:sz w:val="21"/>
          <w:szCs w:val="21"/>
        </w:rPr>
      </w:pPr>
      <w:r>
        <w:rPr>
          <w:rFonts w:cs="Arial"/>
          <w:b/>
          <w:bCs/>
          <w:smallCaps/>
          <w:spacing w:val="40"/>
          <w:sz w:val="21"/>
          <w:szCs w:val="21"/>
        </w:rPr>
        <w:t>Objednatel</w:t>
      </w:r>
    </w:p>
    <w:tbl>
      <w:tblPr>
        <w:tblW w:w="0" w:type="auto"/>
        <w:tblInd w:w="-106" w:type="dxa"/>
        <w:tblLook w:val="00A0" w:firstRow="1" w:lastRow="0" w:firstColumn="1" w:lastColumn="0" w:noHBand="0" w:noVBand="0"/>
      </w:tblPr>
      <w:tblGrid>
        <w:gridCol w:w="1379"/>
        <w:gridCol w:w="2960"/>
        <w:gridCol w:w="687"/>
        <w:gridCol w:w="4152"/>
      </w:tblGrid>
      <w:tr w:rsidR="00B150A0" w:rsidRPr="00744F63">
        <w:trPr>
          <w:trHeight w:val="434"/>
        </w:trPr>
        <w:tc>
          <w:tcPr>
            <w:tcW w:w="1384" w:type="dxa"/>
            <w:vAlign w:val="center"/>
          </w:tcPr>
          <w:p w:rsidR="00B150A0" w:rsidRPr="004A4DA1" w:rsidRDefault="005A3EB1" w:rsidP="00744F63">
            <w:pPr>
              <w:pStyle w:val="Zkladntext"/>
              <w:suppressAutoHyphens/>
              <w:spacing w:after="12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Název</w:t>
            </w:r>
          </w:p>
        </w:tc>
        <w:tc>
          <w:tcPr>
            <w:tcW w:w="7904" w:type="dxa"/>
            <w:gridSpan w:val="3"/>
            <w:vAlign w:val="center"/>
          </w:tcPr>
          <w:p w:rsidR="00B150A0" w:rsidRPr="004A4DA1" w:rsidRDefault="005A3EB1" w:rsidP="00744F63">
            <w:pPr>
              <w:pStyle w:val="Zkladntext"/>
              <w:suppressAutoHyphens/>
              <w:spacing w:after="120" w:line="240" w:lineRule="atLeast"/>
              <w:rPr>
                <w:rFonts w:cs="Arial"/>
                <w:b/>
                <w:bCs/>
                <w:sz w:val="21"/>
                <w:szCs w:val="21"/>
              </w:rPr>
            </w:pPr>
            <w:r>
              <w:rPr>
                <w:rFonts w:cs="Arial"/>
                <w:b/>
                <w:bCs/>
                <w:sz w:val="21"/>
                <w:szCs w:val="21"/>
              </w:rPr>
              <w:t>Ústav</w:t>
            </w:r>
            <w:r w:rsidR="00B150A0" w:rsidRPr="004A4DA1">
              <w:rPr>
                <w:rFonts w:cs="Arial"/>
                <w:b/>
                <w:bCs/>
                <w:sz w:val="21"/>
                <w:szCs w:val="21"/>
              </w:rPr>
              <w:t xml:space="preserve"> výzkumu globální změny AV ČR, v. v. i.</w:t>
            </w:r>
          </w:p>
        </w:tc>
      </w:tr>
      <w:tr w:rsidR="00B150A0" w:rsidRPr="00744F63">
        <w:tc>
          <w:tcPr>
            <w:tcW w:w="1384" w:type="dxa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Sídlem</w:t>
            </w:r>
          </w:p>
        </w:tc>
        <w:tc>
          <w:tcPr>
            <w:tcW w:w="7904" w:type="dxa"/>
            <w:gridSpan w:val="3"/>
            <w:vAlign w:val="center"/>
          </w:tcPr>
          <w:p w:rsidR="00B150A0" w:rsidRPr="004A4DA1" w:rsidRDefault="005A3EB1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Bělidla 986/4a, 603  00 Brno</w:t>
            </w:r>
          </w:p>
        </w:tc>
      </w:tr>
      <w:tr w:rsidR="00B150A0" w:rsidRPr="00744F63">
        <w:tc>
          <w:tcPr>
            <w:tcW w:w="1384" w:type="dxa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IČO</w:t>
            </w:r>
          </w:p>
        </w:tc>
        <w:tc>
          <w:tcPr>
            <w:tcW w:w="3001" w:type="dxa"/>
            <w:vAlign w:val="center"/>
          </w:tcPr>
          <w:p w:rsidR="00B150A0" w:rsidRPr="004A4DA1" w:rsidRDefault="005A3EB1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86652079</w:t>
            </w:r>
          </w:p>
        </w:tc>
        <w:tc>
          <w:tcPr>
            <w:tcW w:w="689" w:type="dxa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DIČ</w:t>
            </w:r>
          </w:p>
        </w:tc>
        <w:tc>
          <w:tcPr>
            <w:tcW w:w="4214" w:type="dxa"/>
            <w:vAlign w:val="center"/>
          </w:tcPr>
          <w:p w:rsidR="00B150A0" w:rsidRPr="004A4DA1" w:rsidRDefault="00B150A0" w:rsidP="005A3EB1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CZ</w:t>
            </w:r>
            <w:r w:rsidR="005A3EB1">
              <w:rPr>
                <w:rFonts w:cs="Arial"/>
                <w:sz w:val="21"/>
                <w:szCs w:val="21"/>
              </w:rPr>
              <w:t>86652079</w:t>
            </w:r>
          </w:p>
        </w:tc>
      </w:tr>
      <w:tr w:rsidR="00B150A0" w:rsidRPr="00744F63">
        <w:tc>
          <w:tcPr>
            <w:tcW w:w="1384" w:type="dxa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zapsaná v </w:t>
            </w:r>
          </w:p>
        </w:tc>
        <w:tc>
          <w:tcPr>
            <w:tcW w:w="7904" w:type="dxa"/>
            <w:gridSpan w:val="3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Rejstříku veřejných výzkumných institucí</w:t>
            </w:r>
          </w:p>
        </w:tc>
      </w:tr>
      <w:tr w:rsidR="00B150A0" w:rsidRPr="00744F63">
        <w:tc>
          <w:tcPr>
            <w:tcW w:w="1384" w:type="dxa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 xml:space="preserve">zastoupen </w:t>
            </w:r>
          </w:p>
        </w:tc>
        <w:tc>
          <w:tcPr>
            <w:tcW w:w="7904" w:type="dxa"/>
            <w:gridSpan w:val="3"/>
            <w:vAlign w:val="center"/>
          </w:tcPr>
          <w:p w:rsidR="00B150A0" w:rsidRPr="004A4DA1" w:rsidRDefault="00B150A0" w:rsidP="00744F63">
            <w:pPr>
              <w:pStyle w:val="Zkladntext"/>
              <w:suppressAutoHyphens/>
              <w:spacing w:before="0" w:after="0" w:line="240" w:lineRule="atLeast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prof. RNDr. Ing. Michalem V. Markem, DrSc., dr. h. c.</w:t>
            </w:r>
            <w:r w:rsidR="005A3EB1">
              <w:rPr>
                <w:rFonts w:cs="Arial"/>
                <w:sz w:val="21"/>
                <w:szCs w:val="21"/>
              </w:rPr>
              <w:t>, ředitelem</w:t>
            </w:r>
          </w:p>
        </w:tc>
      </w:tr>
    </w:tbl>
    <w:p w:rsidR="00B150A0" w:rsidRPr="006F6BBE" w:rsidRDefault="00B150A0" w:rsidP="00E837B7">
      <w:pPr>
        <w:rPr>
          <w:sz w:val="21"/>
          <w:szCs w:val="21"/>
        </w:rPr>
      </w:pPr>
      <w:r w:rsidRPr="006F6BBE">
        <w:rPr>
          <w:sz w:val="21"/>
          <w:szCs w:val="21"/>
        </w:rPr>
        <w:t xml:space="preserve">uzavírají podle § </w:t>
      </w:r>
      <w:r>
        <w:rPr>
          <w:sz w:val="21"/>
          <w:szCs w:val="21"/>
        </w:rPr>
        <w:t>2586</w:t>
      </w:r>
      <w:r w:rsidRPr="006F6BBE">
        <w:rPr>
          <w:sz w:val="21"/>
          <w:szCs w:val="21"/>
        </w:rPr>
        <w:t xml:space="preserve"> občanského zákoníku smlouvu následujícího znění:</w:t>
      </w:r>
    </w:p>
    <w:p w:rsidR="00B150A0" w:rsidRDefault="00B150A0" w:rsidP="00E837B7">
      <w:pPr>
        <w:rPr>
          <w:sz w:val="21"/>
          <w:szCs w:val="21"/>
        </w:rPr>
      </w:pPr>
    </w:p>
    <w:p w:rsidR="00B150A0" w:rsidRPr="006F6BBE" w:rsidRDefault="00B150A0" w:rsidP="00E837B7">
      <w:pPr>
        <w:rPr>
          <w:sz w:val="21"/>
          <w:szCs w:val="21"/>
        </w:rPr>
      </w:pPr>
    </w:p>
    <w:p w:rsidR="00B150A0" w:rsidRPr="006F6BBE" w:rsidRDefault="00B150A0" w:rsidP="00DE5A99">
      <w:pPr>
        <w:pStyle w:val="ListParagraph1"/>
        <w:numPr>
          <w:ilvl w:val="0"/>
          <w:numId w:val="11"/>
        </w:numPr>
        <w:rPr>
          <w:b/>
          <w:bCs/>
          <w:smallCaps/>
          <w:spacing w:val="32"/>
          <w:sz w:val="21"/>
          <w:szCs w:val="21"/>
        </w:rPr>
      </w:pPr>
      <w:r w:rsidRPr="006F6BBE">
        <w:rPr>
          <w:b/>
          <w:bCs/>
          <w:smallCaps/>
          <w:spacing w:val="32"/>
          <w:sz w:val="21"/>
          <w:szCs w:val="21"/>
        </w:rPr>
        <w:t xml:space="preserve">Předmět smlouvy </w:t>
      </w:r>
    </w:p>
    <w:p w:rsidR="00B150A0" w:rsidRDefault="00B150A0" w:rsidP="0086459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864591">
        <w:rPr>
          <w:sz w:val="21"/>
          <w:szCs w:val="21"/>
        </w:rPr>
        <w:t>Zhotovitel se zavazuje provést na svůj náklad a nebezpečí pro objednatele dílo a objednatel se zavazuje dílo převzít a zaplatit cenu.</w:t>
      </w:r>
    </w:p>
    <w:p w:rsidR="00AA6F08" w:rsidRDefault="00B150A0" w:rsidP="00AA6F08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AA6F08">
        <w:rPr>
          <w:sz w:val="21"/>
          <w:szCs w:val="21"/>
        </w:rPr>
        <w:t>Dílem je</w:t>
      </w:r>
      <w:r w:rsidR="0052502C" w:rsidRPr="00AA6F08">
        <w:rPr>
          <w:sz w:val="21"/>
          <w:szCs w:val="21"/>
        </w:rPr>
        <w:t xml:space="preserve"> </w:t>
      </w:r>
      <w:r w:rsidR="00AA6F08" w:rsidRPr="00AA6F08">
        <w:rPr>
          <w:sz w:val="21"/>
          <w:szCs w:val="21"/>
        </w:rPr>
        <w:t>celková oprava</w:t>
      </w:r>
      <w:r w:rsidR="001F225E">
        <w:rPr>
          <w:sz w:val="21"/>
          <w:szCs w:val="21"/>
        </w:rPr>
        <w:t xml:space="preserve"> 24 kusů</w:t>
      </w:r>
      <w:r w:rsidR="00AA6F08" w:rsidRPr="00AA6F08">
        <w:rPr>
          <w:sz w:val="21"/>
          <w:szCs w:val="21"/>
        </w:rPr>
        <w:t xml:space="preserve"> komor OTC</w:t>
      </w:r>
      <w:r w:rsidR="00AA6F08">
        <w:rPr>
          <w:sz w:val="21"/>
          <w:szCs w:val="21"/>
        </w:rPr>
        <w:t xml:space="preserve"> (Open Top </w:t>
      </w:r>
      <w:proofErr w:type="spellStart"/>
      <w:r w:rsidR="00AA6F08">
        <w:rPr>
          <w:sz w:val="21"/>
          <w:szCs w:val="21"/>
        </w:rPr>
        <w:t>Chamber</w:t>
      </w:r>
      <w:proofErr w:type="spellEnd"/>
      <w:r w:rsidR="00AA6F08">
        <w:rPr>
          <w:sz w:val="21"/>
          <w:szCs w:val="21"/>
        </w:rPr>
        <w:t>)</w:t>
      </w:r>
      <w:r w:rsidR="00AA6F08" w:rsidRPr="00AA6F08">
        <w:rPr>
          <w:sz w:val="21"/>
          <w:szCs w:val="21"/>
        </w:rPr>
        <w:t xml:space="preserve"> Domanínek zahrnující výměnu materiálu opláštění, výměnu kanálů pro rozvod vzduchu, výměnu otočných lamel, výměnu pohonu otáčení lamel, opravu poškozených částí konstrukce z Al slitiny, zapojení do stávajícího systému řízení, seřízení a odzkoušení</w:t>
      </w:r>
      <w:r w:rsidR="00AA6F08">
        <w:rPr>
          <w:sz w:val="21"/>
          <w:szCs w:val="21"/>
        </w:rPr>
        <w:t>.</w:t>
      </w:r>
      <w:r w:rsidR="00233EC8">
        <w:rPr>
          <w:sz w:val="21"/>
          <w:szCs w:val="21"/>
        </w:rPr>
        <w:t xml:space="preserve"> Reálná podoba komor OTC je vyobrazena na fotografiích, které jsou přílohou č. 1 této smlouvy.</w:t>
      </w:r>
    </w:p>
    <w:p w:rsidR="00AA6F08" w:rsidRDefault="00AA6F08" w:rsidP="00AA6F08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AA6F08">
        <w:rPr>
          <w:sz w:val="21"/>
          <w:szCs w:val="21"/>
        </w:rPr>
        <w:lastRenderedPageBreak/>
        <w:t xml:space="preserve">V rámci opravy musí být zachována původní konstrukce komor a všechny požadované funkcionality. U konstrukcí proběhne pouze oprava poškozených částí svařením TIG, nebo náhrada poškozených profilů. Součástí </w:t>
      </w:r>
      <w:r>
        <w:rPr>
          <w:sz w:val="21"/>
          <w:szCs w:val="21"/>
        </w:rPr>
        <w:t>opravy</w:t>
      </w:r>
      <w:r w:rsidRPr="00AA6F08">
        <w:rPr>
          <w:sz w:val="21"/>
          <w:szCs w:val="21"/>
        </w:rPr>
        <w:t xml:space="preserve"> je</w:t>
      </w:r>
      <w:r>
        <w:rPr>
          <w:sz w:val="21"/>
          <w:szCs w:val="21"/>
        </w:rPr>
        <w:t xml:space="preserve"> rovněž</w:t>
      </w:r>
      <w:r w:rsidRPr="00AA6F08">
        <w:rPr>
          <w:sz w:val="21"/>
          <w:szCs w:val="21"/>
        </w:rPr>
        <w:t xml:space="preserve"> seřízení, napojení na stávající systém řízení, oživení, doprava materiálu a likvidace vzniklých odpadů.</w:t>
      </w:r>
    </w:p>
    <w:p w:rsidR="0046780A" w:rsidRPr="00AA6F08" w:rsidRDefault="00D8195E" w:rsidP="00AA6F08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AA6F08">
        <w:rPr>
          <w:sz w:val="21"/>
          <w:szCs w:val="21"/>
        </w:rPr>
        <w:t>Objednatel je povinen poskytnout z</w:t>
      </w:r>
      <w:r w:rsidR="00ED026C" w:rsidRPr="00AA6F08">
        <w:rPr>
          <w:sz w:val="21"/>
          <w:szCs w:val="21"/>
        </w:rPr>
        <w:t>hotoviteli nezbytnou součinnost.</w:t>
      </w:r>
    </w:p>
    <w:p w:rsidR="00FC7C3F" w:rsidRPr="00FC7C3F" w:rsidRDefault="00FC7C3F" w:rsidP="00FC7C3F">
      <w:pPr>
        <w:pStyle w:val="Odstavecseseznamem"/>
        <w:numPr>
          <w:ilvl w:val="1"/>
          <w:numId w:val="11"/>
        </w:numPr>
        <w:contextualSpacing w:val="0"/>
        <w:rPr>
          <w:sz w:val="21"/>
          <w:szCs w:val="21"/>
        </w:rPr>
      </w:pPr>
      <w:r>
        <w:rPr>
          <w:rFonts w:cs="Arial"/>
          <w:color w:val="000000"/>
          <w:sz w:val="21"/>
          <w:szCs w:val="21"/>
        </w:rPr>
        <w:t>Předmět plnění je financován</w:t>
      </w:r>
      <w:r w:rsidRPr="008545A4">
        <w:rPr>
          <w:rFonts w:cs="Arial"/>
          <w:color w:val="000000"/>
          <w:sz w:val="21"/>
          <w:szCs w:val="21"/>
        </w:rPr>
        <w:t xml:space="preserve"> z Evropského fondu pro regionální rozvoj, OP výzkum vývoj a vzdělávání, a to z projektu SustES - Adaptační strategie pro udržitelnost ekosystémových služeb a potravinové bezpečnosti v nepříznivých přírodních podmínkách, registrační číslo projektu: CZ.02.1.01/0.0/0.0/16_019/0000797.</w:t>
      </w:r>
    </w:p>
    <w:p w:rsidR="0042502E" w:rsidRPr="00E4322F" w:rsidRDefault="0042502E" w:rsidP="00E4322F">
      <w:pPr>
        <w:pStyle w:val="ListParagraph1"/>
        <w:rPr>
          <w:sz w:val="21"/>
          <w:szCs w:val="21"/>
        </w:rPr>
      </w:pPr>
    </w:p>
    <w:p w:rsidR="00B150A0" w:rsidRPr="006F6BBE" w:rsidRDefault="00B150A0" w:rsidP="004555CD">
      <w:pPr>
        <w:pStyle w:val="ListParagraph1"/>
        <w:numPr>
          <w:ilvl w:val="0"/>
          <w:numId w:val="11"/>
        </w:numPr>
        <w:rPr>
          <w:b/>
          <w:bCs/>
          <w:smallCaps/>
          <w:spacing w:val="32"/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P</w:t>
      </w:r>
      <w:r w:rsidR="00C653A0">
        <w:rPr>
          <w:b/>
          <w:bCs/>
          <w:smallCaps/>
          <w:spacing w:val="32"/>
          <w:sz w:val="21"/>
          <w:szCs w:val="21"/>
        </w:rPr>
        <w:t xml:space="preserve">rovedení </w:t>
      </w:r>
      <w:r w:rsidR="00E95C85">
        <w:rPr>
          <w:b/>
          <w:bCs/>
          <w:smallCaps/>
          <w:spacing w:val="32"/>
          <w:sz w:val="21"/>
          <w:szCs w:val="21"/>
        </w:rPr>
        <w:t>opravy</w:t>
      </w:r>
    </w:p>
    <w:p w:rsidR="002442AD" w:rsidRDefault="002442AD" w:rsidP="004555CD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 se zavazuje provést opravu</w:t>
      </w:r>
      <w:r w:rsidR="00A4119B">
        <w:rPr>
          <w:sz w:val="21"/>
          <w:szCs w:val="21"/>
        </w:rPr>
        <w:t xml:space="preserve"> </w:t>
      </w:r>
      <w:r>
        <w:rPr>
          <w:sz w:val="21"/>
          <w:szCs w:val="21"/>
        </w:rPr>
        <w:t>řádně, včas</w:t>
      </w:r>
      <w:r w:rsidR="00A4119B">
        <w:rPr>
          <w:sz w:val="21"/>
          <w:szCs w:val="21"/>
        </w:rPr>
        <w:t xml:space="preserve">, </w:t>
      </w:r>
      <w:r w:rsidR="00E95C85">
        <w:rPr>
          <w:sz w:val="21"/>
          <w:szCs w:val="21"/>
        </w:rPr>
        <w:t>a to v takovém rozsahu, aby ji</w:t>
      </w:r>
      <w:r>
        <w:rPr>
          <w:sz w:val="21"/>
          <w:szCs w:val="21"/>
        </w:rPr>
        <w:t xml:space="preserve"> bylo možné považovat za kompletní, nejméně však v</w:t>
      </w:r>
      <w:r w:rsidR="006B67A7">
        <w:rPr>
          <w:sz w:val="21"/>
          <w:szCs w:val="21"/>
        </w:rPr>
        <w:t> následujícím rozsahu:</w:t>
      </w:r>
    </w:p>
    <w:p w:rsidR="006B67A7" w:rsidRPr="006B67A7" w:rsidRDefault="006B67A7" w:rsidP="006B67A7">
      <w:pPr>
        <w:pStyle w:val="ListParagraph1"/>
        <w:numPr>
          <w:ilvl w:val="2"/>
          <w:numId w:val="11"/>
        </w:numPr>
        <w:rPr>
          <w:b/>
          <w:sz w:val="21"/>
          <w:szCs w:val="21"/>
        </w:rPr>
      </w:pPr>
      <w:r w:rsidRPr="006B67A7">
        <w:rPr>
          <w:rFonts w:eastAsia="Times New Roman"/>
          <w:b/>
          <w:smallCaps/>
          <w:color w:val="000000"/>
          <w:spacing w:val="20"/>
          <w:sz w:val="21"/>
          <w:szCs w:val="21"/>
          <w:lang w:eastAsia="cs-CZ"/>
        </w:rPr>
        <w:t>Výměna lamel</w:t>
      </w:r>
    </w:p>
    <w:p w:rsidR="006B67A7" w:rsidRPr="006B67A7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bookmarkStart w:id="0" w:name="_Hlk92196754"/>
      <w:r w:rsidRPr="006B67A7">
        <w:rPr>
          <w:rFonts w:eastAsia="Times New Roman"/>
          <w:color w:val="000000"/>
          <w:sz w:val="21"/>
          <w:szCs w:val="21"/>
          <w:lang w:eastAsia="cs-CZ"/>
        </w:rPr>
        <w:t>Bude kompletně vyměněno všech 8 otočných lamel na každé z 24 komor OTC (celkem 192 lamel)</w:t>
      </w:r>
      <w:r w:rsidR="001B30BA">
        <w:rPr>
          <w:rFonts w:eastAsia="Times New Roman"/>
          <w:color w:val="000000"/>
          <w:sz w:val="21"/>
          <w:szCs w:val="21"/>
          <w:lang w:eastAsia="cs-CZ"/>
        </w:rPr>
        <w:t>.</w:t>
      </w:r>
    </w:p>
    <w:p w:rsidR="006B67A7" w:rsidRPr="006B67A7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Lamely musí rozměrově odpovídat stávajícím lamelám nainstalovaným na komorách OTC</w:t>
      </w:r>
      <w:r w:rsidR="001B30BA">
        <w:rPr>
          <w:rFonts w:eastAsia="Times New Roman"/>
          <w:color w:val="000000"/>
          <w:sz w:val="21"/>
          <w:szCs w:val="21"/>
          <w:lang w:eastAsia="cs-CZ"/>
        </w:rPr>
        <w:t>.</w:t>
      </w:r>
    </w:p>
    <w:p w:rsidR="006B67A7" w:rsidRPr="006B67A7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Konstrukce lamely musí být založena na profilu z Al slitiny</w:t>
      </w:r>
      <w:r w:rsidR="00233EC8">
        <w:rPr>
          <w:rFonts w:eastAsia="Times New Roman"/>
          <w:color w:val="000000"/>
          <w:sz w:val="21"/>
          <w:szCs w:val="21"/>
          <w:lang w:eastAsia="cs-CZ"/>
        </w:rPr>
        <w:t xml:space="preserve"> (dle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dokumentace</w:t>
      </w:r>
      <w:r w:rsidR="00233EC8">
        <w:rPr>
          <w:rFonts w:eastAsia="Times New Roman"/>
          <w:color w:val="000000"/>
          <w:sz w:val="21"/>
          <w:szCs w:val="21"/>
          <w:lang w:eastAsia="cs-CZ"/>
        </w:rPr>
        <w:t xml:space="preserve">, která je přílohou č. 2 </w:t>
      </w:r>
      <w:proofErr w:type="gramStart"/>
      <w:r w:rsidR="00233EC8">
        <w:rPr>
          <w:rFonts w:eastAsia="Times New Roman"/>
          <w:color w:val="000000"/>
          <w:sz w:val="21"/>
          <w:szCs w:val="21"/>
          <w:lang w:eastAsia="cs-CZ"/>
        </w:rPr>
        <w:t>této</w:t>
      </w:r>
      <w:proofErr w:type="gramEnd"/>
      <w:r w:rsidR="00233EC8">
        <w:rPr>
          <w:rFonts w:eastAsia="Times New Roman"/>
          <w:color w:val="000000"/>
          <w:sz w:val="21"/>
          <w:szCs w:val="21"/>
          <w:lang w:eastAsia="cs-CZ"/>
        </w:rPr>
        <w:t xml:space="preserve"> smlouvy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). </w:t>
      </w:r>
    </w:p>
    <w:p w:rsidR="006B67A7" w:rsidRPr="00E47EFF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E47EFF">
        <w:rPr>
          <w:rFonts w:eastAsia="Times New Roman"/>
          <w:color w:val="000000"/>
          <w:sz w:val="21"/>
          <w:szCs w:val="21"/>
          <w:lang w:eastAsia="cs-CZ"/>
        </w:rPr>
        <w:t>Na koncích lamel musí být umístěny profily z Al slitiny, ve kterých jsou uloženy prvky zajišťující otáčení lamel (ložiska).</w:t>
      </w:r>
    </w:p>
    <w:p w:rsidR="006B67A7" w:rsidRPr="00E47EFF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E47EFF">
        <w:rPr>
          <w:rFonts w:eastAsia="Times New Roman"/>
          <w:color w:val="000000"/>
          <w:sz w:val="21"/>
          <w:szCs w:val="21"/>
          <w:lang w:eastAsia="cs-CZ"/>
        </w:rPr>
        <w:t>Povrch lamel musí být vyroben z PMMA materiálu o tloušťce 4 mm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 xml:space="preserve">. 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 xml:space="preserve"> 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>V případě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 xml:space="preserve"> 12 komor (96 lamel) 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>musí být povrch vyroben z PMMA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> materiálu propouštějícího UV záření (UV-T) a v případě 12 komor z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 xml:space="preserve"> PMMA 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>materiálu blokujícího UV záření (XT).</w:t>
      </w:r>
    </w:p>
    <w:p w:rsidR="006B67A7" w:rsidRPr="00E47EFF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E47EFF">
        <w:rPr>
          <w:rFonts w:eastAsia="Times New Roman"/>
          <w:color w:val="000000"/>
          <w:sz w:val="21"/>
          <w:szCs w:val="21"/>
          <w:lang w:eastAsia="cs-CZ"/>
        </w:rPr>
        <w:t>Na obou dlouhých stranách musí být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 xml:space="preserve"> lamely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 xml:space="preserve"> vyztuženy ohybem v úhlu 90° o šířce minimálně 2 cm, aby byla zajištěna vyšší torzní tuhost. Ohyb je proveden na každé z dlouhých stran opačným směrem, a to tak aby při poloze lamely zabraňující pronikání srážek do komory OTC nedocházelo k zachycení srážek v ohybu (ohyb </w:t>
      </w:r>
      <w:r w:rsidR="00546D97" w:rsidRPr="00E47EFF">
        <w:rPr>
          <w:rFonts w:eastAsia="Times New Roman"/>
          <w:color w:val="000000"/>
          <w:sz w:val="21"/>
          <w:szCs w:val="21"/>
          <w:lang w:eastAsia="cs-CZ"/>
        </w:rPr>
        <w:t xml:space="preserve">musí směřovat </w:t>
      </w:r>
      <w:r w:rsidRPr="00E47EFF">
        <w:rPr>
          <w:rFonts w:eastAsia="Times New Roman"/>
          <w:color w:val="000000"/>
          <w:sz w:val="21"/>
          <w:szCs w:val="21"/>
          <w:lang w:eastAsia="cs-CZ"/>
        </w:rPr>
        <w:t xml:space="preserve">dolů).  </w:t>
      </w:r>
    </w:p>
    <w:p w:rsidR="006B67A7" w:rsidRPr="006B67A7" w:rsidRDefault="006B67A7" w:rsidP="006B67A7">
      <w:pPr>
        <w:numPr>
          <w:ilvl w:val="0"/>
          <w:numId w:val="22"/>
        </w:numPr>
        <w:suppressAutoHyphens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Osa lamely musí být na jedné straně prodloužena tak</w:t>
      </w:r>
      <w:r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aby mohl být napojen mechanismus pohonu lamel</w:t>
      </w:r>
      <w:r>
        <w:rPr>
          <w:rFonts w:eastAsia="Times New Roman"/>
          <w:color w:val="000000"/>
          <w:sz w:val="21"/>
          <w:szCs w:val="21"/>
          <w:lang w:eastAsia="cs-CZ"/>
        </w:rPr>
        <w:t>.</w:t>
      </w:r>
    </w:p>
    <w:p w:rsidR="006B67A7" w:rsidRPr="006B67A7" w:rsidRDefault="006B67A7" w:rsidP="006B67A7">
      <w:pPr>
        <w:suppressAutoHyphens/>
        <w:rPr>
          <w:rFonts w:eastAsia="Times New Roman"/>
          <w:color w:val="000000"/>
          <w:sz w:val="21"/>
          <w:szCs w:val="21"/>
          <w:lang w:eastAsia="cs-CZ"/>
        </w:rPr>
      </w:pPr>
    </w:p>
    <w:p w:rsidR="006B67A7" w:rsidRPr="006B67A7" w:rsidRDefault="006B67A7" w:rsidP="006B67A7">
      <w:pPr>
        <w:pStyle w:val="ListParagraph1"/>
        <w:numPr>
          <w:ilvl w:val="2"/>
          <w:numId w:val="11"/>
        </w:numPr>
        <w:rPr>
          <w:b/>
          <w:sz w:val="21"/>
          <w:szCs w:val="21"/>
        </w:rPr>
      </w:pPr>
      <w:r w:rsidRPr="006B67A7">
        <w:rPr>
          <w:rFonts w:eastAsia="Times New Roman"/>
          <w:b/>
          <w:smallCaps/>
          <w:color w:val="000000"/>
          <w:spacing w:val="20"/>
          <w:sz w:val="21"/>
          <w:szCs w:val="21"/>
          <w:lang w:eastAsia="cs-CZ"/>
        </w:rPr>
        <w:t>Výměna mechanismu pohonu lamel</w:t>
      </w:r>
    </w:p>
    <w:p w:rsidR="006B67A7" w:rsidRPr="00CD23CC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smallCaps/>
          <w:color w:val="000000"/>
          <w:spacing w:val="20"/>
          <w:sz w:val="21"/>
          <w:szCs w:val="21"/>
          <w:u w:val="single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Otáčení lamel musí být zajištěno na základě elektrického pohonu (</w:t>
      </w:r>
      <w:proofErr w:type="spellStart"/>
      <w:r w:rsidRPr="006B67A7">
        <w:rPr>
          <w:rFonts w:eastAsia="Times New Roman"/>
          <w:color w:val="000000"/>
          <w:sz w:val="21"/>
          <w:szCs w:val="21"/>
          <w:lang w:eastAsia="cs-CZ"/>
        </w:rPr>
        <w:t>servopohonu</w:t>
      </w:r>
      <w:proofErr w:type="spellEnd"/>
      <w:r w:rsidRPr="006B67A7">
        <w:rPr>
          <w:rFonts w:eastAsia="Times New Roman"/>
          <w:color w:val="000000"/>
          <w:sz w:val="21"/>
          <w:szCs w:val="21"/>
          <w:lang w:eastAsia="cs-CZ"/>
        </w:rPr>
        <w:t>) dle signálu ze stávajícího systému řízení.</w:t>
      </w:r>
    </w:p>
    <w:p w:rsidR="00CD23CC" w:rsidRPr="006B67A7" w:rsidRDefault="00CD23CC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smallCaps/>
          <w:color w:val="000000"/>
          <w:spacing w:val="20"/>
          <w:sz w:val="21"/>
          <w:szCs w:val="21"/>
          <w:u w:val="single"/>
          <w:lang w:eastAsia="cs-CZ"/>
        </w:rPr>
      </w:pPr>
      <w:r>
        <w:rPr>
          <w:rFonts w:eastAsia="Times New Roman"/>
          <w:color w:val="000000"/>
          <w:sz w:val="21"/>
          <w:szCs w:val="21"/>
          <w:lang w:eastAsia="cs-CZ"/>
        </w:rPr>
        <w:t xml:space="preserve">Zhotovitel provede kompletní repasi stávajících </w:t>
      </w:r>
      <w:proofErr w:type="spellStart"/>
      <w:r>
        <w:rPr>
          <w:rFonts w:eastAsia="Times New Roman"/>
          <w:color w:val="000000"/>
          <w:sz w:val="21"/>
          <w:szCs w:val="21"/>
          <w:lang w:eastAsia="cs-CZ"/>
        </w:rPr>
        <w:t>servopohonů</w:t>
      </w:r>
      <w:proofErr w:type="spellEnd"/>
      <w:r>
        <w:rPr>
          <w:rFonts w:eastAsia="Times New Roman"/>
          <w:color w:val="000000"/>
          <w:sz w:val="21"/>
          <w:szCs w:val="21"/>
          <w:lang w:eastAsia="cs-CZ"/>
        </w:rPr>
        <w:t xml:space="preserve"> anebo je oprávněn dodat </w:t>
      </w:r>
      <w:proofErr w:type="spellStart"/>
      <w:r>
        <w:rPr>
          <w:rFonts w:eastAsia="Times New Roman"/>
          <w:color w:val="000000"/>
          <w:sz w:val="21"/>
          <w:szCs w:val="21"/>
          <w:lang w:eastAsia="cs-CZ"/>
        </w:rPr>
        <w:t>servopohony</w:t>
      </w:r>
      <w:proofErr w:type="spellEnd"/>
      <w:r>
        <w:rPr>
          <w:rFonts w:eastAsia="Times New Roman"/>
          <w:color w:val="000000"/>
          <w:sz w:val="21"/>
          <w:szCs w:val="21"/>
          <w:lang w:eastAsia="cs-CZ"/>
        </w:rPr>
        <w:t xml:space="preserve"> nové.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Mechanismus pohonu musí umož</w:t>
      </w:r>
      <w:r>
        <w:rPr>
          <w:rFonts w:eastAsia="Times New Roman"/>
          <w:color w:val="000000"/>
          <w:sz w:val="21"/>
          <w:szCs w:val="21"/>
          <w:lang w:eastAsia="cs-CZ"/>
        </w:rPr>
        <w:t>ňovat 3 základní polohy lamel: 1)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poloha zavřeno, lamely srážky nepropouští a tyto odtékají po střeše komory OTC mimo komoru</w:t>
      </w:r>
      <w:r w:rsidRPr="006B67A7">
        <w:rPr>
          <w:rFonts w:eastAsia="Times New Roman"/>
          <w:color w:val="000000"/>
          <w:sz w:val="21"/>
          <w:szCs w:val="21"/>
          <w:lang w:val="en-GB" w:eastAsia="cs-CZ"/>
        </w:rPr>
        <w:t>;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</w:t>
      </w:r>
      <w:r>
        <w:rPr>
          <w:rFonts w:eastAsia="Times New Roman"/>
          <w:color w:val="000000"/>
          <w:sz w:val="21"/>
          <w:szCs w:val="21"/>
          <w:lang w:eastAsia="cs-CZ"/>
        </w:rPr>
        <w:t>2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) poloha otevřeno, lamely jsou postaveny svisle a zajišťují větrání komory OTC, </w:t>
      </w:r>
      <w:r>
        <w:rPr>
          <w:rFonts w:eastAsia="Times New Roman"/>
          <w:color w:val="000000"/>
          <w:sz w:val="21"/>
          <w:szCs w:val="21"/>
          <w:lang w:eastAsia="cs-CZ"/>
        </w:rPr>
        <w:t>3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) poloha zavřeno s jímáním srážek, pozice lamel je taková, že srážky prostupují dovnitř komory mezerou mezi lamelami.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Mechanismus pohonu musí umožňovat přesné nastavení pozice lamely pomocí úpravy polohy snímače.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proofErr w:type="spellStart"/>
      <w:r w:rsidRPr="006B67A7">
        <w:rPr>
          <w:rFonts w:eastAsia="Times New Roman"/>
          <w:color w:val="000000"/>
          <w:sz w:val="21"/>
          <w:szCs w:val="21"/>
          <w:lang w:eastAsia="cs-CZ"/>
        </w:rPr>
        <w:t>Servopohon</w:t>
      </w:r>
      <w:proofErr w:type="spellEnd"/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i převody musí být umístěn</w:t>
      </w:r>
      <w:r>
        <w:rPr>
          <w:rFonts w:eastAsia="Times New Roman"/>
          <w:color w:val="000000"/>
          <w:sz w:val="21"/>
          <w:szCs w:val="21"/>
          <w:lang w:eastAsia="cs-CZ"/>
        </w:rPr>
        <w:t>y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na severní straně komory OTC pod hřebenem, tak aby byly chráněny proti povětrnostním vlivům a současně nestínily rostlinám pěstovaným v komoře.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lastRenderedPageBreak/>
        <w:t>Mechanismus pohonu musí být umístěn na severním štítu komory OTC</w:t>
      </w:r>
      <w:r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aby nestínil rostlinám pěstovaným v komoře.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Mechanismus pohonu musí být kompletně vyroben z materiálu nepodléhajícímu korozi a současně nesmí být použity materiály</w:t>
      </w:r>
      <w:r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které podléhají vlivu UV záření, nebo</w:t>
      </w:r>
      <w:r w:rsidR="00546D97">
        <w:rPr>
          <w:rFonts w:eastAsia="Times New Roman"/>
          <w:color w:val="000000"/>
          <w:sz w:val="21"/>
          <w:szCs w:val="21"/>
          <w:lang w:eastAsia="cs-CZ"/>
        </w:rPr>
        <w:t xml:space="preserve"> u nichž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může díky roztažnosti docházet k ovlivnění polohy lamel (plasty, pryžové řemeny apod.). V případě že </w:t>
      </w:r>
      <w:r w:rsidRPr="001B30BA">
        <w:rPr>
          <w:rFonts w:eastAsia="Times New Roman"/>
          <w:color w:val="000000"/>
          <w:sz w:val="21"/>
          <w:szCs w:val="21"/>
          <w:lang w:eastAsia="cs-CZ"/>
        </w:rPr>
        <w:t>bude v minimální míře</w:t>
      </w:r>
      <w:r w:rsidR="00546D97" w:rsidRPr="001B30BA">
        <w:rPr>
          <w:rFonts w:eastAsia="Times New Roman"/>
          <w:color w:val="000000"/>
          <w:sz w:val="21"/>
          <w:szCs w:val="21"/>
          <w:lang w:eastAsia="cs-CZ"/>
        </w:rPr>
        <w:t xml:space="preserve"> nutné</w:t>
      </w:r>
      <w:r w:rsidRPr="001B30BA">
        <w:rPr>
          <w:rFonts w:eastAsia="Times New Roman"/>
          <w:color w:val="000000"/>
          <w:sz w:val="21"/>
          <w:szCs w:val="21"/>
          <w:lang w:eastAsia="cs-CZ"/>
        </w:rPr>
        <w:t xml:space="preserve"> použít materiál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y podléhající vlivu UV záření, tyto musí být plně chráněny před přímým vlivem UV záření.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Mechanismus pohonu lamel musí být umístěn z vnější strany severního štítu komory OTC tak</w:t>
      </w:r>
      <w:r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aby byl přístupný pro seřizování a údržbu. 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Mechanismus pohonu musí zajišťovat pohon všech 8 lamel v rámci jedné komory OTC současně</w:t>
      </w:r>
      <w:r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a to zrcadlovým způsobem pro každou polovinu sedlové střechy.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Pohyb lamel musí probíhat vzájemně závisle, tak aby posunem polohy některé z lamel nedošlo při otáčení k jejich mechanickému poškození.</w:t>
      </w:r>
    </w:p>
    <w:p w:rsidR="006B67A7" w:rsidRPr="006B67A7" w:rsidRDefault="006B67A7" w:rsidP="006B67A7">
      <w:pPr>
        <w:numPr>
          <w:ilvl w:val="0"/>
          <w:numId w:val="25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Díly pohonu musí vyžadovat minimální </w:t>
      </w:r>
      <w:r w:rsidR="001F225E">
        <w:rPr>
          <w:rFonts w:eastAsia="Times New Roman"/>
          <w:color w:val="000000"/>
          <w:sz w:val="21"/>
          <w:szCs w:val="21"/>
          <w:lang w:eastAsia="cs-CZ"/>
        </w:rPr>
        <w:t>údržbu (tj.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není nutné časté napínání a seřizování).</w:t>
      </w:r>
    </w:p>
    <w:p w:rsidR="006B67A7" w:rsidRDefault="006B67A7" w:rsidP="006B67A7">
      <w:pPr>
        <w:suppressAutoHyphens/>
        <w:ind w:left="284" w:firstLine="0"/>
        <w:rPr>
          <w:rFonts w:eastAsia="Times New Roman"/>
          <w:color w:val="000000"/>
          <w:sz w:val="21"/>
          <w:szCs w:val="21"/>
          <w:lang w:eastAsia="cs-CZ"/>
        </w:rPr>
      </w:pPr>
    </w:p>
    <w:p w:rsidR="006B67A7" w:rsidRPr="006B67A7" w:rsidRDefault="006B67A7" w:rsidP="006B67A7">
      <w:pPr>
        <w:pStyle w:val="ListParagraph1"/>
        <w:numPr>
          <w:ilvl w:val="2"/>
          <w:numId w:val="11"/>
        </w:numPr>
        <w:rPr>
          <w:b/>
          <w:sz w:val="21"/>
          <w:szCs w:val="21"/>
        </w:rPr>
      </w:pPr>
      <w:r w:rsidRPr="006B67A7">
        <w:rPr>
          <w:rFonts w:eastAsia="Times New Roman"/>
          <w:b/>
          <w:smallCaps/>
          <w:color w:val="000000"/>
          <w:spacing w:val="20"/>
          <w:sz w:val="21"/>
          <w:szCs w:val="21"/>
          <w:lang w:eastAsia="cs-CZ"/>
        </w:rPr>
        <w:t>Výměna vzduchových kanálů</w:t>
      </w:r>
    </w:p>
    <w:p w:rsidR="006B67A7" w:rsidRPr="006B67A7" w:rsidRDefault="006B67A7" w:rsidP="006B67A7">
      <w:pPr>
        <w:numPr>
          <w:ilvl w:val="0"/>
          <w:numId w:val="26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Vzduchové kanály musí být vyrobeny ze stejného typu PMMA jako zbytek komory (tj. 12 komor UV-T a 12 komor XT)</w:t>
      </w:r>
    </w:p>
    <w:p w:rsidR="006B67A7" w:rsidRPr="006B67A7" w:rsidRDefault="006B67A7" w:rsidP="006B67A7">
      <w:pPr>
        <w:numPr>
          <w:ilvl w:val="0"/>
          <w:numId w:val="26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Vzduchové kanály musí mít stejné rozměry a stejné rozmístění otvorů jako stávající kanály (dle př</w:t>
      </w:r>
      <w:r w:rsidR="00233EC8">
        <w:rPr>
          <w:rFonts w:eastAsia="Times New Roman"/>
          <w:color w:val="000000"/>
          <w:sz w:val="21"/>
          <w:szCs w:val="21"/>
          <w:lang w:eastAsia="cs-CZ"/>
        </w:rPr>
        <w:t>ílohy č. 2 této smlouvy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). </w:t>
      </w:r>
    </w:p>
    <w:p w:rsidR="006B67A7" w:rsidRPr="006B67A7" w:rsidRDefault="006B67A7" w:rsidP="006B67A7">
      <w:pPr>
        <w:numPr>
          <w:ilvl w:val="0"/>
          <w:numId w:val="26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Vzduchové kanály musí vytvářet dva prstence uvnitř komory OTC kdy do spodního prstence je vzduch přiváděn a horním prstencem je vzduch odváděn</w:t>
      </w:r>
      <w:r w:rsidR="00233EC8">
        <w:rPr>
          <w:rFonts w:eastAsia="Times New Roman"/>
          <w:color w:val="000000"/>
          <w:sz w:val="21"/>
          <w:szCs w:val="21"/>
          <w:lang w:eastAsia="cs-CZ"/>
        </w:rPr>
        <w:t xml:space="preserve"> (dle pří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lo</w:t>
      </w:r>
      <w:r w:rsidR="00233EC8">
        <w:rPr>
          <w:rFonts w:eastAsia="Times New Roman"/>
          <w:color w:val="000000"/>
          <w:sz w:val="21"/>
          <w:szCs w:val="21"/>
          <w:lang w:eastAsia="cs-CZ"/>
        </w:rPr>
        <w:t>hy č. 2 této smlouvy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).</w:t>
      </w:r>
    </w:p>
    <w:p w:rsidR="006B67A7" w:rsidRPr="006B67A7" w:rsidRDefault="006B67A7" w:rsidP="006B67A7">
      <w:pPr>
        <w:numPr>
          <w:ilvl w:val="0"/>
          <w:numId w:val="26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Vzduchové kanály musí mít horní stranu šikmou, aby po ní mohly odtékat srážky či prováděná závlaha.</w:t>
      </w:r>
    </w:p>
    <w:p w:rsidR="006B67A7" w:rsidRPr="006B67A7" w:rsidRDefault="006B67A7" w:rsidP="006B67A7">
      <w:pPr>
        <w:numPr>
          <w:ilvl w:val="0"/>
          <w:numId w:val="26"/>
        </w:numPr>
        <w:suppressAutoHyphens/>
        <w:spacing w:line="240" w:lineRule="atLeast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Horní vzduchový prstenec musí být doplněn svislým kanálem tak</w:t>
      </w:r>
      <w:r w:rsidR="001B7854">
        <w:rPr>
          <w:rFonts w:eastAsia="Times New Roman"/>
          <w:color w:val="000000"/>
          <w:sz w:val="21"/>
          <w:szCs w:val="21"/>
          <w:lang w:eastAsia="cs-CZ"/>
        </w:rPr>
        <w:t>,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aby umístění otvoru pro odvod vzduchu nebylo výše jak 70</w:t>
      </w:r>
      <w:r w:rsidR="001B7854">
        <w:rPr>
          <w:rFonts w:eastAsia="Times New Roman"/>
          <w:color w:val="000000"/>
          <w:sz w:val="21"/>
          <w:szCs w:val="21"/>
          <w:lang w:eastAsia="cs-CZ"/>
        </w:rPr>
        <w:t xml:space="preserve"> 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cm nad zemí.</w:t>
      </w:r>
    </w:p>
    <w:p w:rsidR="006B67A7" w:rsidRDefault="006B67A7" w:rsidP="006B67A7">
      <w:pPr>
        <w:suppressAutoHyphens/>
        <w:spacing w:line="240" w:lineRule="atLeast"/>
        <w:ind w:left="284" w:firstLine="0"/>
        <w:rPr>
          <w:rFonts w:eastAsia="Times New Roman"/>
          <w:color w:val="000000"/>
          <w:sz w:val="21"/>
          <w:szCs w:val="21"/>
          <w:lang w:eastAsia="cs-CZ"/>
        </w:rPr>
      </w:pPr>
    </w:p>
    <w:p w:rsidR="006B67A7" w:rsidRPr="006B67A7" w:rsidRDefault="006B67A7" w:rsidP="006B67A7">
      <w:pPr>
        <w:pStyle w:val="ListParagraph1"/>
        <w:numPr>
          <w:ilvl w:val="2"/>
          <w:numId w:val="11"/>
        </w:numPr>
        <w:rPr>
          <w:b/>
          <w:sz w:val="21"/>
          <w:szCs w:val="21"/>
        </w:rPr>
      </w:pPr>
      <w:r w:rsidRPr="006B67A7">
        <w:rPr>
          <w:rFonts w:eastAsia="Times New Roman"/>
          <w:b/>
          <w:smallCaps/>
          <w:color w:val="000000"/>
          <w:spacing w:val="20"/>
          <w:sz w:val="21"/>
          <w:szCs w:val="21"/>
          <w:lang w:eastAsia="cs-CZ"/>
        </w:rPr>
        <w:t xml:space="preserve">Výměna opláštění a oprava konstrukce komor OTC 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provedena kompletní výměna krycího materiálu z čirého PMMA o tloušťce 4 mm a to ze dvou typů materiálu (12 komor materiál p</w:t>
      </w:r>
      <w:r>
        <w:rPr>
          <w:rFonts w:eastAsia="Times New Roman"/>
          <w:color w:val="000000"/>
          <w:sz w:val="21"/>
          <w:szCs w:val="21"/>
          <w:lang w:eastAsia="cs-CZ"/>
        </w:rPr>
        <w:t>ropustný pro UV záření – UV-T a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 12 komor materiál nepropustný pro UV záření – XT).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provedena kompletní výměna těsnícího materiálu z pryže.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provedena výměna spojovacího materiálu.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provedena oprava poškozených konstrukčních prvků výměnou profilů z Al slitiny a opravou svárů.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Veškeré úpravy základní konstrukce je nezbytné konzultovat s</w:t>
      </w:r>
      <w:r w:rsidR="001B7854">
        <w:rPr>
          <w:rFonts w:eastAsia="Times New Roman"/>
          <w:color w:val="000000"/>
          <w:sz w:val="21"/>
          <w:szCs w:val="21"/>
          <w:lang w:eastAsia="cs-CZ"/>
        </w:rPr>
        <w:t> objednatelem.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Komory OTC budou sestaveny na původních místech (Domanínek u Bystřice nad Pernštejnem</w:t>
      </w:r>
      <w:r w:rsidR="001B7854">
        <w:rPr>
          <w:rFonts w:eastAsia="Times New Roman"/>
          <w:color w:val="000000"/>
          <w:sz w:val="21"/>
          <w:szCs w:val="21"/>
          <w:lang w:eastAsia="cs-CZ"/>
        </w:rPr>
        <w:t>, místo plnění</w:t>
      </w:r>
      <w:r w:rsidRPr="006B67A7">
        <w:rPr>
          <w:rFonts w:eastAsia="Times New Roman"/>
          <w:color w:val="000000"/>
          <w:sz w:val="21"/>
          <w:szCs w:val="21"/>
          <w:lang w:eastAsia="cs-CZ"/>
        </w:rPr>
        <w:t>), ukotveny do země kotvami v každém ze 6 rohů do hloubky minimálně 30 cm.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 xml:space="preserve">Bude provedeno kompletní seřízení mechanismu zavírání dveří a ovládání lamel. 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provedeno napojení vzduchových kanálů na potrubí přívodu a odvodu vzduchu.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provedeno napojení na stávající systém řízení.</w:t>
      </w:r>
    </w:p>
    <w:p w:rsidR="006B67A7" w:rsidRPr="006B67A7" w:rsidRDefault="006B67A7" w:rsidP="006B67A7">
      <w:pPr>
        <w:numPr>
          <w:ilvl w:val="0"/>
          <w:numId w:val="27"/>
        </w:numPr>
        <w:tabs>
          <w:tab w:val="num" w:pos="720"/>
        </w:tabs>
        <w:suppressAutoHyphens/>
        <w:spacing w:line="240" w:lineRule="atLeast"/>
        <w:ind w:left="720"/>
        <w:rPr>
          <w:rFonts w:eastAsia="Times New Roman"/>
          <w:color w:val="000000"/>
          <w:sz w:val="21"/>
          <w:szCs w:val="21"/>
          <w:lang w:eastAsia="cs-CZ"/>
        </w:rPr>
      </w:pPr>
      <w:r w:rsidRPr="006B67A7">
        <w:rPr>
          <w:rFonts w:eastAsia="Times New Roman"/>
          <w:color w:val="000000"/>
          <w:sz w:val="21"/>
          <w:szCs w:val="21"/>
          <w:lang w:eastAsia="cs-CZ"/>
        </w:rPr>
        <w:t>Bude provedena instalace a zapojení původních čidel teploty a vlhkosti vzduchu, PAR, UV-A a UV-B.</w:t>
      </w:r>
      <w:bookmarkEnd w:id="0"/>
    </w:p>
    <w:p w:rsidR="001B7854" w:rsidRDefault="001B7854" w:rsidP="001B7854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lastRenderedPageBreak/>
        <w:t>Zhotovitel se zavazuje provést nejdříve opravu</w:t>
      </w:r>
      <w:r w:rsidR="00AE6508">
        <w:rPr>
          <w:sz w:val="21"/>
          <w:szCs w:val="21"/>
        </w:rPr>
        <w:t xml:space="preserve"> pouze</w:t>
      </w:r>
      <w:r w:rsidRPr="001B7854">
        <w:rPr>
          <w:sz w:val="21"/>
          <w:szCs w:val="21"/>
        </w:rPr>
        <w:t xml:space="preserve"> jedné komory</w:t>
      </w:r>
      <w:r>
        <w:rPr>
          <w:sz w:val="21"/>
          <w:szCs w:val="21"/>
        </w:rPr>
        <w:t xml:space="preserve"> OTC</w:t>
      </w:r>
      <w:r w:rsidRPr="001B7854">
        <w:rPr>
          <w:sz w:val="21"/>
          <w:szCs w:val="21"/>
        </w:rPr>
        <w:t xml:space="preserve"> včetně zapojení na systém řízení, tak aby </w:t>
      </w:r>
      <w:r w:rsidR="001F225E">
        <w:rPr>
          <w:sz w:val="21"/>
          <w:szCs w:val="21"/>
        </w:rPr>
        <w:t>objednatel</w:t>
      </w:r>
      <w:r w:rsidRPr="001B7854">
        <w:rPr>
          <w:sz w:val="21"/>
          <w:szCs w:val="21"/>
        </w:rPr>
        <w:t xml:space="preserve"> mohl odzkoušet funkcionality komory a mohl odsouhlasit případné nezbytné změny konstrukce a mechanismu ovládání.</w:t>
      </w:r>
      <w:r w:rsidR="00AE6508">
        <w:rPr>
          <w:sz w:val="21"/>
          <w:szCs w:val="21"/>
        </w:rPr>
        <w:t xml:space="preserve"> </w:t>
      </w:r>
      <w:r w:rsidR="001F225E">
        <w:rPr>
          <w:sz w:val="21"/>
          <w:szCs w:val="21"/>
        </w:rPr>
        <w:t>Teprve po odsouhlasení těchto změn, je zhotovitel oprávněn započít s opravami dalších komor OTC.</w:t>
      </w:r>
      <w:r w:rsidR="00AE6508">
        <w:rPr>
          <w:sz w:val="21"/>
          <w:szCs w:val="21"/>
        </w:rPr>
        <w:t xml:space="preserve"> </w:t>
      </w:r>
      <w:r w:rsidR="00AE6508">
        <w:rPr>
          <w:sz w:val="21"/>
          <w:szCs w:val="21"/>
        </w:rPr>
        <w:t>Zhotovitel se zavazuje informovat objednatele o tom, že komora je připravena k odzkoušení.</w:t>
      </w:r>
      <w:r w:rsidR="00AE6508">
        <w:rPr>
          <w:sz w:val="21"/>
          <w:szCs w:val="21"/>
        </w:rPr>
        <w:t xml:space="preserve"> V případě, že objednatel nesdělí zhotoviteli své připomínky ani do 5 dnů od okamžiku, kdy zhotovitel informoval objednatele o připravenosti k odzkoušení komory OTP, má se za to, že objednatel nemá k opravě připomínky. </w:t>
      </w:r>
    </w:p>
    <w:p w:rsidR="005046AD" w:rsidRPr="005046AD" w:rsidRDefault="005046AD" w:rsidP="005046AD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 prohlašuje, že se s r</w:t>
      </w:r>
      <w:r w:rsidR="00AA6F08">
        <w:rPr>
          <w:sz w:val="21"/>
          <w:szCs w:val="21"/>
        </w:rPr>
        <w:t>ozsahem prací seznámil, a informace, které mu byly poskytnuty, jsou dostatečným podkladem pro úspěšné provedení</w:t>
      </w:r>
      <w:r w:rsidR="001B7854">
        <w:rPr>
          <w:sz w:val="21"/>
          <w:szCs w:val="21"/>
        </w:rPr>
        <w:t xml:space="preserve"> kompletní</w:t>
      </w:r>
      <w:r w:rsidR="00AA6F08">
        <w:rPr>
          <w:sz w:val="21"/>
          <w:szCs w:val="21"/>
        </w:rPr>
        <w:t xml:space="preserve"> opravy.</w:t>
      </w:r>
    </w:p>
    <w:p w:rsidR="00B150A0" w:rsidRPr="00FF0E9B" w:rsidRDefault="00B150A0" w:rsidP="00FF0E9B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Dílo bude provedeno v souladu s následujícími po</w:t>
      </w:r>
      <w:r>
        <w:rPr>
          <w:sz w:val="21"/>
          <w:szCs w:val="21"/>
        </w:rPr>
        <w:t>d</w:t>
      </w:r>
      <w:r w:rsidRPr="00FF0E9B">
        <w:rPr>
          <w:sz w:val="21"/>
          <w:szCs w:val="21"/>
        </w:rPr>
        <w:t>klady (řazeny dle závaznosti):</w:t>
      </w:r>
    </w:p>
    <w:p w:rsidR="00B150A0" w:rsidRPr="00FF0E9B" w:rsidRDefault="00B150A0" w:rsidP="00200E68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Touto smlouvou.</w:t>
      </w:r>
    </w:p>
    <w:p w:rsidR="00B150A0" w:rsidRPr="00FF0E9B" w:rsidRDefault="00B61BCA" w:rsidP="00200E68">
      <w:pPr>
        <w:pStyle w:val="ListParagraph1"/>
        <w:numPr>
          <w:ilvl w:val="3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Standard</w:t>
      </w:r>
      <w:r w:rsidR="00B150A0" w:rsidRPr="00FF0E9B">
        <w:rPr>
          <w:sz w:val="21"/>
          <w:szCs w:val="21"/>
        </w:rPr>
        <w:t xml:space="preserve">ními </w:t>
      </w:r>
      <w:r w:rsidR="00C653A0">
        <w:rPr>
          <w:sz w:val="21"/>
          <w:szCs w:val="21"/>
        </w:rPr>
        <w:t>stavebními postupy.</w:t>
      </w:r>
    </w:p>
    <w:p w:rsidR="00B150A0" w:rsidRPr="00FF0E9B" w:rsidRDefault="00B150A0" w:rsidP="00200E68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FF0E9B">
        <w:rPr>
          <w:sz w:val="21"/>
          <w:szCs w:val="21"/>
        </w:rPr>
        <w:t>Písemnými pokyny objednatele.</w:t>
      </w:r>
    </w:p>
    <w:p w:rsidR="009474A0" w:rsidRDefault="00B150A0" w:rsidP="009474A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D55759">
        <w:rPr>
          <w:sz w:val="21"/>
          <w:szCs w:val="21"/>
        </w:rPr>
        <w:t>Zhotovitel naplňuje tuto smlouvu s vynaložení</w:t>
      </w:r>
      <w:r w:rsidR="00096C6A">
        <w:rPr>
          <w:sz w:val="21"/>
          <w:szCs w:val="21"/>
        </w:rPr>
        <w:t>m</w:t>
      </w:r>
      <w:r w:rsidRPr="00D55759">
        <w:rPr>
          <w:sz w:val="21"/>
          <w:szCs w:val="21"/>
        </w:rPr>
        <w:t xml:space="preserve"> odborné péče, přičemž šetří práva třetích osob a veřejné zdroje. Zhotovitel naplňuje tuto smlouvu prostřednictvím náležitě kvalifikova</w:t>
      </w:r>
      <w:r w:rsidR="008F11D3">
        <w:rPr>
          <w:sz w:val="21"/>
          <w:szCs w:val="21"/>
        </w:rPr>
        <w:t>ných a odborně způsobilých osob</w:t>
      </w:r>
      <w:r w:rsidR="009474A0">
        <w:rPr>
          <w:sz w:val="21"/>
          <w:szCs w:val="21"/>
        </w:rPr>
        <w:t>.</w:t>
      </w:r>
    </w:p>
    <w:p w:rsidR="009474A0" w:rsidRPr="009474A0" w:rsidRDefault="009474A0" w:rsidP="009474A0">
      <w:pPr>
        <w:pStyle w:val="Odstavecseseznamem"/>
        <w:numPr>
          <w:ilvl w:val="1"/>
          <w:numId w:val="11"/>
        </w:numPr>
        <w:contextualSpacing w:val="0"/>
        <w:rPr>
          <w:rFonts w:eastAsia="Calibri" w:cs="Arial"/>
          <w:sz w:val="21"/>
          <w:szCs w:val="21"/>
        </w:rPr>
      </w:pPr>
      <w:r>
        <w:rPr>
          <w:rFonts w:eastAsia="Calibri" w:cs="Arial"/>
          <w:sz w:val="21"/>
          <w:szCs w:val="21"/>
        </w:rPr>
        <w:t>Zhotovitel prohlašuje, že má</w:t>
      </w:r>
      <w:r w:rsidRPr="009474A0">
        <w:rPr>
          <w:rFonts w:eastAsia="Calibri" w:cs="Arial"/>
          <w:sz w:val="21"/>
          <w:szCs w:val="21"/>
        </w:rPr>
        <w:t xml:space="preserve"> oprávnění na svařování a práci na stavebních konstrukcích z Al slitin dle normy ČSN EN ISO 1090-3.</w:t>
      </w:r>
      <w:r w:rsidR="00565957">
        <w:rPr>
          <w:rFonts w:eastAsia="Calibri" w:cs="Arial"/>
          <w:sz w:val="21"/>
          <w:szCs w:val="21"/>
        </w:rPr>
        <w:t xml:space="preserve"> Zhotovitel je povinen na výzvu objednatele předložit příslušné oprávnění.</w:t>
      </w:r>
    </w:p>
    <w:p w:rsidR="008F11D3" w:rsidRDefault="009474A0" w:rsidP="009474A0">
      <w:pPr>
        <w:pStyle w:val="Odstavecseseznamem"/>
        <w:numPr>
          <w:ilvl w:val="1"/>
          <w:numId w:val="11"/>
        </w:numPr>
        <w:contextualSpacing w:val="0"/>
        <w:rPr>
          <w:rFonts w:eastAsia="Calibri" w:cs="Arial"/>
          <w:sz w:val="21"/>
          <w:szCs w:val="21"/>
        </w:rPr>
      </w:pPr>
      <w:r w:rsidRPr="009474A0">
        <w:rPr>
          <w:sz w:val="21"/>
          <w:szCs w:val="21"/>
        </w:rPr>
        <w:t>Z</w:t>
      </w:r>
      <w:r w:rsidR="008F11D3" w:rsidRPr="009474A0">
        <w:rPr>
          <w:sz w:val="21"/>
          <w:szCs w:val="21"/>
        </w:rPr>
        <w:t>hotovitel</w:t>
      </w:r>
      <w:r>
        <w:rPr>
          <w:sz w:val="21"/>
          <w:szCs w:val="21"/>
        </w:rPr>
        <w:t xml:space="preserve"> dále</w:t>
      </w:r>
      <w:r w:rsidR="008F11D3" w:rsidRPr="009474A0">
        <w:rPr>
          <w:sz w:val="21"/>
          <w:szCs w:val="21"/>
        </w:rPr>
        <w:t xml:space="preserve"> </w:t>
      </w:r>
      <w:r w:rsidRPr="009474A0">
        <w:rPr>
          <w:sz w:val="21"/>
          <w:szCs w:val="21"/>
        </w:rPr>
        <w:t>prohlašuje</w:t>
      </w:r>
      <w:r w:rsidR="008F11D3" w:rsidRPr="009474A0">
        <w:rPr>
          <w:sz w:val="21"/>
          <w:szCs w:val="21"/>
        </w:rPr>
        <w:t xml:space="preserve">, že </w:t>
      </w:r>
      <w:r>
        <w:rPr>
          <w:rFonts w:eastAsia="Calibri" w:cs="Arial"/>
          <w:sz w:val="21"/>
          <w:szCs w:val="21"/>
        </w:rPr>
        <w:t>s</w:t>
      </w:r>
      <w:r w:rsidRPr="009474A0">
        <w:rPr>
          <w:rFonts w:eastAsia="Calibri" w:cs="Arial"/>
          <w:sz w:val="21"/>
          <w:szCs w:val="21"/>
        </w:rPr>
        <w:t>vářeči</w:t>
      </w:r>
      <w:r>
        <w:rPr>
          <w:rFonts w:eastAsia="Calibri" w:cs="Arial"/>
          <w:sz w:val="21"/>
          <w:szCs w:val="21"/>
        </w:rPr>
        <w:t>, kteří budou provádět</w:t>
      </w:r>
      <w:r w:rsidRPr="009474A0">
        <w:rPr>
          <w:rFonts w:eastAsia="Calibri" w:cs="Arial"/>
          <w:sz w:val="21"/>
          <w:szCs w:val="21"/>
        </w:rPr>
        <w:t xml:space="preserve"> svařov</w:t>
      </w:r>
      <w:r>
        <w:rPr>
          <w:rFonts w:eastAsia="Calibri" w:cs="Arial"/>
          <w:sz w:val="21"/>
          <w:szCs w:val="21"/>
        </w:rPr>
        <w:t>ání konstrukce komor OTC z Al slitiny, mají</w:t>
      </w:r>
      <w:r w:rsidRPr="009474A0">
        <w:rPr>
          <w:rFonts w:eastAsia="Calibri" w:cs="Arial"/>
          <w:sz w:val="21"/>
          <w:szCs w:val="21"/>
        </w:rPr>
        <w:t xml:space="preserve"> zkoušky dle ČSN EN ISO 9606-2 v potřebném rozsahu.</w:t>
      </w:r>
      <w:r w:rsidR="00565957">
        <w:rPr>
          <w:rFonts w:eastAsia="Calibri" w:cs="Arial"/>
          <w:sz w:val="21"/>
          <w:szCs w:val="21"/>
        </w:rPr>
        <w:t xml:space="preserve"> Zhotovitel je povinen na výzvu objednatele předložit příslušná o</w:t>
      </w:r>
      <w:r w:rsidR="000333C1">
        <w:rPr>
          <w:rFonts w:eastAsia="Calibri" w:cs="Arial"/>
          <w:sz w:val="21"/>
          <w:szCs w:val="21"/>
        </w:rPr>
        <w:t>svědčení o zkouškách těchto svářečů</w:t>
      </w:r>
      <w:r w:rsidR="00565957">
        <w:rPr>
          <w:rFonts w:eastAsia="Calibri" w:cs="Arial"/>
          <w:sz w:val="21"/>
          <w:szCs w:val="21"/>
        </w:rPr>
        <w:t>.</w:t>
      </w:r>
    </w:p>
    <w:p w:rsidR="00170478" w:rsidRPr="00170478" w:rsidRDefault="00170478" w:rsidP="00170478">
      <w:pPr>
        <w:pStyle w:val="Odstavecseseznamem"/>
        <w:numPr>
          <w:ilvl w:val="1"/>
          <w:numId w:val="11"/>
        </w:numPr>
        <w:rPr>
          <w:rFonts w:eastAsia="Calibri" w:cs="Arial"/>
          <w:sz w:val="21"/>
          <w:szCs w:val="21"/>
        </w:rPr>
      </w:pPr>
      <w:r>
        <w:rPr>
          <w:rFonts w:eastAsia="Calibri" w:cs="Arial"/>
          <w:sz w:val="21"/>
          <w:szCs w:val="21"/>
        </w:rPr>
        <w:t>Zhotovitel</w:t>
      </w:r>
      <w:r w:rsidRPr="00170478">
        <w:rPr>
          <w:rFonts w:eastAsia="Calibri" w:cs="Arial"/>
          <w:sz w:val="21"/>
          <w:szCs w:val="21"/>
        </w:rPr>
        <w:t xml:space="preserve"> zajistí</w:t>
      </w:r>
      <w:r>
        <w:rPr>
          <w:rFonts w:eastAsia="Calibri" w:cs="Arial"/>
          <w:sz w:val="21"/>
          <w:szCs w:val="21"/>
        </w:rPr>
        <w:t>,</w:t>
      </w:r>
      <w:r w:rsidRPr="00170478">
        <w:rPr>
          <w:rFonts w:eastAsia="Calibri" w:cs="Arial"/>
          <w:sz w:val="21"/>
          <w:szCs w:val="21"/>
        </w:rPr>
        <w:t xml:space="preserve"> že na konstrukcích</w:t>
      </w:r>
      <w:r>
        <w:rPr>
          <w:rFonts w:eastAsia="Calibri" w:cs="Arial"/>
          <w:sz w:val="21"/>
          <w:szCs w:val="21"/>
        </w:rPr>
        <w:t xml:space="preserve"> komor OTC</w:t>
      </w:r>
      <w:r w:rsidRPr="00170478">
        <w:rPr>
          <w:rFonts w:eastAsia="Calibri" w:cs="Arial"/>
          <w:sz w:val="21"/>
          <w:szCs w:val="21"/>
        </w:rPr>
        <w:t xml:space="preserve"> se provede VT kontrola pracovníkem s oprávněním VT2 dle ČSN EN ISO 9712, hodnocení stupeň C dle ČSN EN ISO 10042</w:t>
      </w:r>
      <w:r>
        <w:rPr>
          <w:rFonts w:eastAsia="Calibri" w:cs="Arial"/>
          <w:sz w:val="21"/>
          <w:szCs w:val="21"/>
        </w:rPr>
        <w:t>, který o úspěšném provedení kontroly vyhotoví zápis, který bude následně přílohou protokolu o předání díla</w:t>
      </w:r>
      <w:r w:rsidRPr="00170478">
        <w:rPr>
          <w:rFonts w:eastAsia="Calibri" w:cs="Arial"/>
          <w:sz w:val="21"/>
          <w:szCs w:val="21"/>
        </w:rPr>
        <w:t>.</w:t>
      </w:r>
    </w:p>
    <w:p w:rsidR="00B150A0" w:rsidRPr="00EC32AB" w:rsidRDefault="00B150A0" w:rsidP="00EC32AB">
      <w:pPr>
        <w:pStyle w:val="ListParagraph1"/>
        <w:ind w:left="425" w:firstLine="0"/>
        <w:rPr>
          <w:sz w:val="21"/>
          <w:szCs w:val="21"/>
        </w:rPr>
      </w:pPr>
    </w:p>
    <w:p w:rsidR="00B150A0" w:rsidRDefault="00B150A0" w:rsidP="00EC32AB">
      <w:pPr>
        <w:pStyle w:val="ListParagraph1"/>
        <w:numPr>
          <w:ilvl w:val="0"/>
          <w:numId w:val="11"/>
        </w:numPr>
        <w:rPr>
          <w:sz w:val="21"/>
          <w:szCs w:val="21"/>
        </w:rPr>
      </w:pPr>
      <w:r w:rsidRPr="00EC32AB">
        <w:rPr>
          <w:b/>
          <w:bCs/>
          <w:smallCaps/>
          <w:spacing w:val="32"/>
          <w:sz w:val="21"/>
          <w:szCs w:val="21"/>
        </w:rPr>
        <w:t>Lhůt</w:t>
      </w:r>
      <w:r>
        <w:rPr>
          <w:b/>
          <w:bCs/>
          <w:smallCaps/>
          <w:spacing w:val="32"/>
          <w:sz w:val="21"/>
          <w:szCs w:val="21"/>
        </w:rPr>
        <w:t>y</w:t>
      </w:r>
      <w:r w:rsidRPr="00EC32AB">
        <w:rPr>
          <w:b/>
          <w:bCs/>
          <w:smallCaps/>
          <w:spacing w:val="32"/>
          <w:sz w:val="21"/>
          <w:szCs w:val="21"/>
        </w:rPr>
        <w:t xml:space="preserve"> a místo pln</w:t>
      </w:r>
      <w:r>
        <w:rPr>
          <w:b/>
          <w:bCs/>
          <w:smallCaps/>
          <w:spacing w:val="32"/>
          <w:sz w:val="21"/>
          <w:szCs w:val="21"/>
        </w:rPr>
        <w:t xml:space="preserve">ění </w:t>
      </w:r>
    </w:p>
    <w:p w:rsidR="001B7854" w:rsidRDefault="001B7854" w:rsidP="00BD7AD1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Zhotovitel se zavazuje provést nejdříve opravu </w:t>
      </w:r>
      <w:r w:rsidR="00AE6508">
        <w:rPr>
          <w:sz w:val="21"/>
          <w:szCs w:val="21"/>
        </w:rPr>
        <w:t>pouze jedné</w:t>
      </w:r>
      <w:r>
        <w:rPr>
          <w:sz w:val="21"/>
          <w:szCs w:val="21"/>
        </w:rPr>
        <w:t xml:space="preserve"> </w:t>
      </w:r>
      <w:r w:rsidR="001F225E">
        <w:rPr>
          <w:sz w:val="21"/>
          <w:szCs w:val="21"/>
        </w:rPr>
        <w:t>komory</w:t>
      </w:r>
      <w:r>
        <w:rPr>
          <w:sz w:val="21"/>
          <w:szCs w:val="21"/>
        </w:rPr>
        <w:t xml:space="preserve"> OTC včetně zapojení na systém řízení, a to </w:t>
      </w:r>
      <w:r w:rsidRPr="001B7854">
        <w:rPr>
          <w:b/>
          <w:sz w:val="21"/>
          <w:szCs w:val="21"/>
        </w:rPr>
        <w:t>do 3 týdnů od podpisu smlouvy.</w:t>
      </w:r>
    </w:p>
    <w:p w:rsidR="00B150A0" w:rsidRPr="00BD7AD1" w:rsidRDefault="00B150A0" w:rsidP="00BD7AD1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Úplné a b</w:t>
      </w:r>
      <w:r w:rsidR="00C96089">
        <w:rPr>
          <w:sz w:val="21"/>
          <w:szCs w:val="21"/>
        </w:rPr>
        <w:t>ezvadné dílo</w:t>
      </w:r>
      <w:r w:rsidR="006D563A">
        <w:rPr>
          <w:sz w:val="21"/>
          <w:szCs w:val="21"/>
        </w:rPr>
        <w:t xml:space="preserve"> (oprava zbývajících komor OTC)</w:t>
      </w:r>
      <w:r w:rsidR="00C96089">
        <w:rPr>
          <w:sz w:val="21"/>
          <w:szCs w:val="21"/>
        </w:rPr>
        <w:t xml:space="preserve"> bude odevzdáno </w:t>
      </w:r>
      <w:r w:rsidR="003F651B">
        <w:rPr>
          <w:b/>
          <w:sz w:val="21"/>
          <w:szCs w:val="21"/>
        </w:rPr>
        <w:t xml:space="preserve">do </w:t>
      </w:r>
      <w:r w:rsidR="00FC7C3F">
        <w:rPr>
          <w:b/>
          <w:sz w:val="21"/>
          <w:szCs w:val="21"/>
        </w:rPr>
        <w:t>1</w:t>
      </w:r>
      <w:r w:rsidR="001F225E">
        <w:rPr>
          <w:b/>
          <w:sz w:val="21"/>
          <w:szCs w:val="21"/>
        </w:rPr>
        <w:t>0</w:t>
      </w:r>
      <w:r w:rsidR="00CF5283">
        <w:rPr>
          <w:b/>
          <w:sz w:val="21"/>
          <w:szCs w:val="21"/>
        </w:rPr>
        <w:t xml:space="preserve"> týdnů od </w:t>
      </w:r>
      <w:r w:rsidR="001F225E">
        <w:rPr>
          <w:b/>
          <w:sz w:val="21"/>
          <w:szCs w:val="21"/>
        </w:rPr>
        <w:t xml:space="preserve">úspěšného odzkoušení funkcionality </w:t>
      </w:r>
      <w:r w:rsidR="00AE6508">
        <w:rPr>
          <w:b/>
          <w:sz w:val="21"/>
          <w:szCs w:val="21"/>
        </w:rPr>
        <w:t>jedné</w:t>
      </w:r>
      <w:r w:rsidR="001F225E">
        <w:rPr>
          <w:b/>
          <w:sz w:val="21"/>
          <w:szCs w:val="21"/>
        </w:rPr>
        <w:t xml:space="preserve"> opravené komory OTC objednatelem, případně od schválení změn objednatelem dle čl. II. odst. 2. této smlouvy</w:t>
      </w:r>
      <w:r w:rsidRPr="00503DBA">
        <w:rPr>
          <w:b/>
          <w:sz w:val="21"/>
          <w:szCs w:val="21"/>
        </w:rPr>
        <w:t>.</w:t>
      </w:r>
    </w:p>
    <w:p w:rsidR="00B150A0" w:rsidRDefault="00B150A0" w:rsidP="00BD7AD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C32AB">
        <w:rPr>
          <w:sz w:val="21"/>
          <w:szCs w:val="21"/>
        </w:rPr>
        <w:t>Dřívější plnění je možné.</w:t>
      </w:r>
    </w:p>
    <w:p w:rsidR="00B150A0" w:rsidRPr="003F153C" w:rsidRDefault="00B150A0" w:rsidP="00FC7C3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3F153C">
        <w:rPr>
          <w:sz w:val="21"/>
          <w:szCs w:val="21"/>
        </w:rPr>
        <w:t>Místem plnění</w:t>
      </w:r>
      <w:r w:rsidR="00E95C85">
        <w:rPr>
          <w:sz w:val="21"/>
          <w:szCs w:val="21"/>
        </w:rPr>
        <w:t xml:space="preserve"> je</w:t>
      </w:r>
      <w:r w:rsidRPr="003F153C">
        <w:rPr>
          <w:sz w:val="21"/>
          <w:szCs w:val="21"/>
        </w:rPr>
        <w:t xml:space="preserve"> </w:t>
      </w:r>
      <w:r w:rsidR="00FC7C3F">
        <w:rPr>
          <w:sz w:val="21"/>
          <w:szCs w:val="21"/>
        </w:rPr>
        <w:t xml:space="preserve">experimentální pracoviště na </w:t>
      </w:r>
      <w:proofErr w:type="spellStart"/>
      <w:r w:rsidR="00FC7C3F">
        <w:rPr>
          <w:sz w:val="21"/>
          <w:szCs w:val="21"/>
        </w:rPr>
        <w:t>Domanínku</w:t>
      </w:r>
      <w:proofErr w:type="spellEnd"/>
      <w:r w:rsidR="00FC7C3F">
        <w:rPr>
          <w:sz w:val="21"/>
          <w:szCs w:val="21"/>
        </w:rPr>
        <w:t xml:space="preserve">, které se nachází zde: </w:t>
      </w:r>
      <w:r w:rsidR="00FC7C3F" w:rsidRPr="00FC7C3F">
        <w:rPr>
          <w:sz w:val="21"/>
          <w:szCs w:val="21"/>
        </w:rPr>
        <w:t>49°31'31.4"N</w:t>
      </w:r>
      <w:r w:rsidR="00FC7C3F">
        <w:rPr>
          <w:sz w:val="21"/>
          <w:szCs w:val="21"/>
        </w:rPr>
        <w:t>;</w:t>
      </w:r>
      <w:r w:rsidR="00FC7C3F" w:rsidRPr="00FC7C3F">
        <w:rPr>
          <w:sz w:val="21"/>
          <w:szCs w:val="21"/>
        </w:rPr>
        <w:t xml:space="preserve"> 16°13'54.5"E</w:t>
      </w:r>
    </w:p>
    <w:p w:rsidR="00B150A0" w:rsidRPr="00D05B15" w:rsidRDefault="00B150A0" w:rsidP="00D05B15">
      <w:pPr>
        <w:pStyle w:val="ListParagraph1"/>
        <w:ind w:left="425" w:firstLine="0"/>
        <w:rPr>
          <w:sz w:val="21"/>
          <w:szCs w:val="21"/>
        </w:rPr>
      </w:pPr>
    </w:p>
    <w:p w:rsidR="00B150A0" w:rsidRPr="00DA36AF" w:rsidRDefault="00B150A0" w:rsidP="00DA36AF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Cena díla a platební podmínky</w:t>
      </w:r>
    </w:p>
    <w:p w:rsidR="00BE657D" w:rsidRDefault="00BE657D" w:rsidP="00BE657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Byla ujedná</w:t>
      </w:r>
      <w:r>
        <w:rPr>
          <w:rFonts w:cs="Arial"/>
          <w:sz w:val="21"/>
          <w:szCs w:val="21"/>
        </w:rPr>
        <w:t>na cena za plnění této smlouvy:</w:t>
      </w:r>
      <w:r w:rsidR="00F93D24">
        <w:rPr>
          <w:rFonts w:cs="Arial"/>
          <w:sz w:val="21"/>
          <w:szCs w:val="21"/>
        </w:rPr>
        <w:t xml:space="preserve"> </w:t>
      </w:r>
      <w:r w:rsidR="00FC7C3F" w:rsidRPr="00FC7C3F">
        <w:rPr>
          <w:rFonts w:cs="Arial"/>
          <w:b/>
          <w:sz w:val="21"/>
          <w:szCs w:val="21"/>
          <w:highlight w:val="yellow"/>
        </w:rPr>
        <w:t>…</w:t>
      </w:r>
      <w:r w:rsidR="00F93D24" w:rsidRPr="00F93D24">
        <w:rPr>
          <w:rFonts w:cs="Arial"/>
          <w:b/>
          <w:sz w:val="21"/>
          <w:szCs w:val="21"/>
        </w:rPr>
        <w:t xml:space="preserve"> Kč bez DPH</w:t>
      </w:r>
    </w:p>
    <w:p w:rsidR="00BE657D" w:rsidRPr="00202D26" w:rsidRDefault="00BE657D" w:rsidP="00BE657D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212541">
        <w:rPr>
          <w:rFonts w:cs="Arial"/>
          <w:sz w:val="21"/>
          <w:szCs w:val="21"/>
        </w:rPr>
        <w:t xml:space="preserve">Cena je sjednána na základě jednotkových cen, </w:t>
      </w:r>
      <w:r w:rsidR="00F93D24">
        <w:rPr>
          <w:rFonts w:cs="Arial"/>
          <w:sz w:val="21"/>
          <w:szCs w:val="21"/>
        </w:rPr>
        <w:t>uvedených v příloze č. 1 této smlouvy</w:t>
      </w:r>
      <w:r w:rsidRPr="00212541">
        <w:rPr>
          <w:rFonts w:cs="Arial"/>
          <w:sz w:val="21"/>
          <w:szCs w:val="21"/>
        </w:rPr>
        <w:t>.</w:t>
      </w:r>
    </w:p>
    <w:p w:rsidR="00C96089" w:rsidRPr="006F6BBE" w:rsidRDefault="0008355E" w:rsidP="001105B2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K ceně bez DPH bude připočteno DPH v zákonné sazbě.</w:t>
      </w:r>
    </w:p>
    <w:p w:rsidR="00B150A0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Cena </w:t>
      </w:r>
      <w:r>
        <w:rPr>
          <w:sz w:val="21"/>
          <w:szCs w:val="21"/>
        </w:rPr>
        <w:t xml:space="preserve">díla </w:t>
      </w:r>
      <w:r w:rsidRPr="006F6BBE">
        <w:rPr>
          <w:sz w:val="21"/>
          <w:szCs w:val="21"/>
        </w:rPr>
        <w:t>bude uhrazena na základě jediné faktury</w:t>
      </w:r>
      <w:r w:rsidR="00FC7C3F">
        <w:rPr>
          <w:sz w:val="21"/>
          <w:szCs w:val="21"/>
        </w:rPr>
        <w:t>, která bude obsahovat rozpis ceny za práci, konstrukční materiál a elektroinstalační materiál</w:t>
      </w:r>
      <w:r w:rsidRPr="006F6BBE">
        <w:rPr>
          <w:sz w:val="21"/>
          <w:szCs w:val="21"/>
        </w:rPr>
        <w:t xml:space="preserve">. Přílohou faktury bude </w:t>
      </w:r>
      <w:r w:rsidRPr="00AD6C1C">
        <w:rPr>
          <w:sz w:val="21"/>
          <w:szCs w:val="21"/>
        </w:rPr>
        <w:t>kopie</w:t>
      </w:r>
      <w:r w:rsidR="009813B9">
        <w:rPr>
          <w:sz w:val="21"/>
          <w:szCs w:val="21"/>
        </w:rPr>
        <w:t xml:space="preserve"> protokolu o </w:t>
      </w:r>
      <w:r w:rsidR="00C653A0">
        <w:rPr>
          <w:sz w:val="21"/>
          <w:szCs w:val="21"/>
        </w:rPr>
        <w:t>předání díla</w:t>
      </w:r>
      <w:r w:rsidR="00170478">
        <w:rPr>
          <w:sz w:val="21"/>
          <w:szCs w:val="21"/>
        </w:rPr>
        <w:t xml:space="preserve"> a provedené zkoušce</w:t>
      </w:r>
      <w:r w:rsidR="00FC7C3F">
        <w:rPr>
          <w:sz w:val="21"/>
          <w:szCs w:val="21"/>
        </w:rPr>
        <w:t>.</w:t>
      </w:r>
    </w:p>
    <w:p w:rsidR="00FC7C3F" w:rsidRPr="008545A4" w:rsidRDefault="00FC7C3F" w:rsidP="00FC7C3F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8545A4">
        <w:rPr>
          <w:rFonts w:cs="Arial"/>
          <w:sz w:val="21"/>
          <w:szCs w:val="21"/>
        </w:rPr>
        <w:lastRenderedPageBreak/>
        <w:t>Faktura bude mít náležitosti daňového dokladu a bude obsahovat název a registrační číslo projektu v podobě: SustES - Adaptační strategie pro udržitelnost ekosystémových služeb a potravinové bezpečnosti v nepříznivých přírodních podmínkách, registrační číslo projektu: CZ.02.1.01/0.0/0.0/16_019/0000797.</w:t>
      </w:r>
    </w:p>
    <w:p w:rsidR="00780D2C" w:rsidRDefault="00780D2C" w:rsidP="00780D2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S</w:t>
      </w:r>
      <w:r w:rsidRPr="006659ED">
        <w:rPr>
          <w:rFonts w:cs="Arial"/>
          <w:sz w:val="21"/>
          <w:szCs w:val="21"/>
        </w:rPr>
        <w:t xml:space="preserve">tane-li se </w:t>
      </w:r>
      <w:r>
        <w:rPr>
          <w:rFonts w:cs="Arial"/>
          <w:sz w:val="21"/>
          <w:szCs w:val="21"/>
        </w:rPr>
        <w:t>zhotovitel</w:t>
      </w:r>
      <w:r w:rsidRPr="006659ED">
        <w:rPr>
          <w:rFonts w:cs="Arial"/>
          <w:sz w:val="21"/>
          <w:szCs w:val="21"/>
        </w:rPr>
        <w:t xml:space="preserve"> nespolehlivým plátcem </w:t>
      </w:r>
      <w:r>
        <w:rPr>
          <w:rFonts w:cs="Arial"/>
          <w:sz w:val="21"/>
          <w:szCs w:val="21"/>
        </w:rPr>
        <w:t>DPH dle § 160a zákona o DPH</w:t>
      </w:r>
      <w:r w:rsidRPr="006659ED">
        <w:rPr>
          <w:rFonts w:cs="Arial"/>
          <w:sz w:val="21"/>
          <w:szCs w:val="21"/>
        </w:rPr>
        <w:t xml:space="preserve">, je </w:t>
      </w:r>
      <w:r>
        <w:rPr>
          <w:rFonts w:cs="Arial"/>
          <w:sz w:val="21"/>
          <w:szCs w:val="21"/>
        </w:rPr>
        <w:t xml:space="preserve">o této skutečnosti </w:t>
      </w:r>
      <w:r w:rsidRPr="006659ED">
        <w:rPr>
          <w:rFonts w:cs="Arial"/>
          <w:sz w:val="21"/>
          <w:szCs w:val="21"/>
        </w:rPr>
        <w:t xml:space="preserve">povinen neprodleně, nejpozději </w:t>
      </w:r>
      <w:r>
        <w:rPr>
          <w:rFonts w:cs="Arial"/>
          <w:sz w:val="21"/>
          <w:szCs w:val="21"/>
        </w:rPr>
        <w:t>následující pracovní d</w:t>
      </w:r>
      <w:r w:rsidRPr="006659ED">
        <w:rPr>
          <w:rFonts w:cs="Arial"/>
          <w:sz w:val="21"/>
          <w:szCs w:val="21"/>
        </w:rPr>
        <w:t>e</w:t>
      </w:r>
      <w:r>
        <w:rPr>
          <w:rFonts w:cs="Arial"/>
          <w:sz w:val="21"/>
          <w:szCs w:val="21"/>
        </w:rPr>
        <w:t>n</w:t>
      </w:r>
      <w:r w:rsidRPr="006659ED">
        <w:rPr>
          <w:rFonts w:cs="Arial"/>
          <w:sz w:val="21"/>
          <w:szCs w:val="21"/>
        </w:rPr>
        <w:t xml:space="preserve"> </w:t>
      </w:r>
      <w:r>
        <w:rPr>
          <w:rFonts w:cs="Arial"/>
          <w:sz w:val="21"/>
          <w:szCs w:val="21"/>
        </w:rPr>
        <w:t xml:space="preserve">po dni </w:t>
      </w:r>
      <w:r w:rsidRPr="006659ED">
        <w:rPr>
          <w:rFonts w:cs="Arial"/>
          <w:sz w:val="21"/>
          <w:szCs w:val="21"/>
        </w:rPr>
        <w:t>nabytí právní moci rozhodnutí</w:t>
      </w:r>
      <w:r>
        <w:rPr>
          <w:rFonts w:cs="Arial"/>
          <w:sz w:val="21"/>
          <w:szCs w:val="21"/>
        </w:rPr>
        <w:t xml:space="preserve"> o této skutečnosti</w:t>
      </w:r>
      <w:r w:rsidRPr="006659ED">
        <w:rPr>
          <w:rFonts w:cs="Arial"/>
          <w:sz w:val="21"/>
          <w:szCs w:val="21"/>
        </w:rPr>
        <w:t xml:space="preserve">, písemně informovat </w:t>
      </w:r>
      <w:r>
        <w:rPr>
          <w:rFonts w:cs="Arial"/>
          <w:sz w:val="21"/>
          <w:szCs w:val="21"/>
        </w:rPr>
        <w:t>objednatele</w:t>
      </w:r>
      <w:r w:rsidRPr="006659ED">
        <w:rPr>
          <w:rFonts w:cs="Arial"/>
          <w:sz w:val="21"/>
          <w:szCs w:val="21"/>
        </w:rPr>
        <w:t xml:space="preserve">. </w:t>
      </w:r>
      <w:r>
        <w:rPr>
          <w:rFonts w:cs="Arial"/>
          <w:sz w:val="21"/>
          <w:szCs w:val="21"/>
        </w:rPr>
        <w:t xml:space="preserve">Zhotovitel je stejným způsobem </w:t>
      </w:r>
      <w:r w:rsidRPr="006659ED">
        <w:rPr>
          <w:rFonts w:cs="Arial"/>
          <w:sz w:val="21"/>
          <w:szCs w:val="21"/>
        </w:rPr>
        <w:t xml:space="preserve">povinen informovat </w:t>
      </w:r>
      <w:r>
        <w:rPr>
          <w:rFonts w:cs="Arial"/>
          <w:sz w:val="21"/>
          <w:szCs w:val="21"/>
        </w:rPr>
        <w:t xml:space="preserve">objednatele </w:t>
      </w:r>
      <w:r w:rsidRPr="006659ED">
        <w:rPr>
          <w:rFonts w:cs="Arial"/>
          <w:sz w:val="21"/>
          <w:szCs w:val="21"/>
        </w:rPr>
        <w:t>o tom, že bylo proti němu zahájeno řízení podle § 106a zákona o DPH.</w:t>
      </w:r>
    </w:p>
    <w:p w:rsidR="00780D2C" w:rsidRDefault="00780D2C" w:rsidP="00780D2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 xml:space="preserve">Objednatel uhradí DPH na účet příslušného správce daně v následujících případech: </w:t>
      </w:r>
    </w:p>
    <w:p w:rsidR="00780D2C" w:rsidRDefault="00780D2C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Je-li </w:t>
      </w:r>
      <w:r>
        <w:rPr>
          <w:rFonts w:cs="Arial"/>
          <w:sz w:val="21"/>
          <w:szCs w:val="21"/>
        </w:rPr>
        <w:t xml:space="preserve">o zhotoviteli </w:t>
      </w:r>
      <w:r w:rsidRPr="006659ED">
        <w:rPr>
          <w:rFonts w:cs="Arial"/>
          <w:sz w:val="21"/>
          <w:szCs w:val="21"/>
        </w:rPr>
        <w:t xml:space="preserve">ke dni poskytnutí zdanitelného plnění </w:t>
      </w:r>
      <w:r>
        <w:rPr>
          <w:rFonts w:cs="Arial"/>
          <w:sz w:val="21"/>
          <w:szCs w:val="21"/>
        </w:rPr>
        <w:t xml:space="preserve">zveřejněna informace o tom, že je nespolehlivý plátce, </w:t>
      </w:r>
      <w:r w:rsidRPr="006659ED">
        <w:rPr>
          <w:rFonts w:cs="Arial"/>
          <w:sz w:val="21"/>
          <w:szCs w:val="21"/>
        </w:rPr>
        <w:t xml:space="preserve">nebo </w:t>
      </w:r>
    </w:p>
    <w:p w:rsidR="00780D2C" w:rsidRDefault="00780D2C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659ED">
        <w:rPr>
          <w:rFonts w:cs="Arial"/>
          <w:sz w:val="21"/>
          <w:szCs w:val="21"/>
        </w:rPr>
        <w:t xml:space="preserve">stane-li se </w:t>
      </w:r>
      <w:r>
        <w:rPr>
          <w:rFonts w:cs="Arial"/>
          <w:sz w:val="21"/>
          <w:szCs w:val="21"/>
        </w:rPr>
        <w:t xml:space="preserve">zhotovitel </w:t>
      </w:r>
      <w:r w:rsidRPr="006659ED">
        <w:rPr>
          <w:rFonts w:cs="Arial"/>
          <w:sz w:val="21"/>
          <w:szCs w:val="21"/>
        </w:rPr>
        <w:t xml:space="preserve">nespolehlivým plátcem před </w:t>
      </w:r>
      <w:r>
        <w:rPr>
          <w:rFonts w:cs="Arial"/>
          <w:sz w:val="21"/>
          <w:szCs w:val="21"/>
        </w:rPr>
        <w:t>zaplacením ceny</w:t>
      </w:r>
      <w:r w:rsidRPr="006659ED">
        <w:rPr>
          <w:rFonts w:cs="Arial"/>
          <w:sz w:val="21"/>
          <w:szCs w:val="21"/>
        </w:rPr>
        <w:t xml:space="preserve">, </w:t>
      </w:r>
      <w:r>
        <w:rPr>
          <w:rFonts w:cs="Arial"/>
          <w:sz w:val="21"/>
          <w:szCs w:val="21"/>
        </w:rPr>
        <w:t>anebo</w:t>
      </w:r>
    </w:p>
    <w:p w:rsidR="00780D2C" w:rsidRPr="00780D2C" w:rsidRDefault="00096C6A" w:rsidP="00780D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v případě jakékoliv pochybnosti</w:t>
      </w:r>
      <w:r w:rsidR="00780D2C" w:rsidRPr="00C465DA">
        <w:rPr>
          <w:rFonts w:cs="Arial"/>
          <w:sz w:val="21"/>
          <w:szCs w:val="21"/>
        </w:rPr>
        <w:t xml:space="preserve"> </w:t>
      </w:r>
      <w:r w:rsidR="00780D2C">
        <w:rPr>
          <w:rFonts w:cs="Arial"/>
          <w:sz w:val="21"/>
          <w:szCs w:val="21"/>
        </w:rPr>
        <w:t>objednatele</w:t>
      </w:r>
      <w:r w:rsidR="00780D2C" w:rsidRPr="00C465DA">
        <w:rPr>
          <w:rFonts w:cs="Arial"/>
          <w:sz w:val="21"/>
          <w:szCs w:val="21"/>
        </w:rPr>
        <w:t xml:space="preserve"> o tom, zda </w:t>
      </w:r>
      <w:r w:rsidR="00780D2C">
        <w:rPr>
          <w:rFonts w:cs="Arial"/>
          <w:sz w:val="21"/>
          <w:szCs w:val="21"/>
        </w:rPr>
        <w:t>zhotovitel</w:t>
      </w:r>
      <w:r w:rsidR="00780D2C" w:rsidRPr="00C465DA">
        <w:rPr>
          <w:rFonts w:cs="Arial"/>
          <w:sz w:val="21"/>
          <w:szCs w:val="21"/>
        </w:rPr>
        <w:t xml:space="preserve"> nespolehlivým plátcem DPH je či nikoliv.</w:t>
      </w:r>
    </w:p>
    <w:p w:rsidR="00B150A0" w:rsidRPr="006F6BBE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Lhůta splatnosti všech faktur je 25 dní ode dne vystavení faktury. </w:t>
      </w:r>
    </w:p>
    <w:p w:rsidR="00B150A0" w:rsidRPr="006F6BBE" w:rsidRDefault="00B150A0" w:rsidP="00F665B1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Objednatel </w:t>
      </w:r>
      <w:r w:rsidRPr="006F6BBE">
        <w:rPr>
          <w:sz w:val="21"/>
          <w:szCs w:val="21"/>
        </w:rPr>
        <w:t xml:space="preserve">je ve lhůtě splatnosti oprávněn vrátit fakturu vykazující vady. </w:t>
      </w:r>
      <w:r>
        <w:rPr>
          <w:sz w:val="21"/>
          <w:szCs w:val="21"/>
        </w:rPr>
        <w:t>Zhotovitel</w:t>
      </w:r>
      <w:r w:rsidRPr="006F6BBE">
        <w:rPr>
          <w:sz w:val="21"/>
          <w:szCs w:val="21"/>
        </w:rPr>
        <w:t xml:space="preserve"> je povinen předložit fakturu novou či opravenou s novou lhůtou splatnosti. </w:t>
      </w:r>
    </w:p>
    <w:p w:rsidR="00B150A0" w:rsidRPr="00DA36AF" w:rsidRDefault="00B150A0" w:rsidP="00DA36A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DA36AF">
        <w:rPr>
          <w:sz w:val="21"/>
          <w:szCs w:val="21"/>
        </w:rPr>
        <w:t>Faktura je uhrazena dnem odepsání příslušné částky z účtu objednatele.</w:t>
      </w:r>
    </w:p>
    <w:p w:rsidR="00B150A0" w:rsidRPr="004F663A" w:rsidRDefault="00B150A0" w:rsidP="004F663A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DA36AF">
        <w:rPr>
          <w:sz w:val="21"/>
          <w:szCs w:val="21"/>
        </w:rPr>
        <w:t>Zhotovitel nemůže po objednateli požadovat jiné platby nebo platby v jiných termínech.</w:t>
      </w:r>
    </w:p>
    <w:p w:rsidR="00B150A0" w:rsidRDefault="00B150A0" w:rsidP="005B6773">
      <w:pPr>
        <w:pStyle w:val="ListParagraph1"/>
        <w:ind w:left="425" w:firstLine="0"/>
        <w:rPr>
          <w:sz w:val="21"/>
          <w:szCs w:val="21"/>
        </w:rPr>
      </w:pPr>
    </w:p>
    <w:p w:rsidR="00494127" w:rsidRPr="006F6BBE" w:rsidRDefault="00494127" w:rsidP="00494127">
      <w:pPr>
        <w:pStyle w:val="Odstavecseseznamem"/>
        <w:numPr>
          <w:ilvl w:val="0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b/>
          <w:smallCaps/>
          <w:spacing w:val="32"/>
          <w:sz w:val="21"/>
          <w:szCs w:val="21"/>
        </w:rPr>
        <w:t>Záruka za jakost a reklamace vad</w:t>
      </w:r>
    </w:p>
    <w:p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Zhotovitel</w:t>
      </w:r>
      <w:r w:rsidRPr="006F6BBE">
        <w:rPr>
          <w:rFonts w:cs="Arial"/>
          <w:sz w:val="21"/>
          <w:szCs w:val="21"/>
        </w:rPr>
        <w:t xml:space="preserve"> poskytuje záruku za jakost </w:t>
      </w:r>
      <w:r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 xml:space="preserve">; po celou dobu trvání záruční doby </w:t>
      </w:r>
      <w:r>
        <w:rPr>
          <w:rFonts w:cs="Arial"/>
          <w:sz w:val="21"/>
          <w:szCs w:val="21"/>
        </w:rPr>
        <w:t>dílo</w:t>
      </w:r>
      <w:r w:rsidRPr="006F6BBE">
        <w:rPr>
          <w:rFonts w:cs="Arial"/>
          <w:sz w:val="21"/>
          <w:szCs w:val="21"/>
        </w:rPr>
        <w:t>:</w:t>
      </w:r>
    </w:p>
    <w:p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Bude způsobilé</w:t>
      </w:r>
      <w:r w:rsidRPr="006F6BBE">
        <w:rPr>
          <w:rFonts w:cs="Arial"/>
          <w:sz w:val="21"/>
          <w:szCs w:val="21"/>
        </w:rPr>
        <w:t xml:space="preserve"> k použití pro účel patrný z této smlouvy.</w:t>
      </w:r>
    </w:p>
    <w:p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Bude </w:t>
      </w:r>
      <w:r>
        <w:rPr>
          <w:rFonts w:cs="Arial"/>
          <w:sz w:val="21"/>
          <w:szCs w:val="21"/>
        </w:rPr>
        <w:t>způsobilé</w:t>
      </w:r>
      <w:r w:rsidRPr="006F6BBE">
        <w:rPr>
          <w:rFonts w:cs="Arial"/>
          <w:sz w:val="21"/>
          <w:szCs w:val="21"/>
        </w:rPr>
        <w:t xml:space="preserve"> k použití pro obvyklý účel. </w:t>
      </w:r>
    </w:p>
    <w:p w:rsidR="00494127" w:rsidRPr="006F6BBE" w:rsidRDefault="00494127" w:rsidP="00494127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>Zachová si obvyklé vlastnosti.</w:t>
      </w:r>
    </w:p>
    <w:p w:rsidR="00494127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Zhotovitel</w:t>
      </w:r>
      <w:r w:rsidRPr="006F6BBE">
        <w:rPr>
          <w:rFonts w:cs="Arial"/>
          <w:sz w:val="21"/>
          <w:szCs w:val="21"/>
        </w:rPr>
        <w:t xml:space="preserve"> poskytuje </w:t>
      </w:r>
      <w:r w:rsidRPr="006F6BBE">
        <w:rPr>
          <w:rFonts w:cs="Arial"/>
          <w:b/>
          <w:sz w:val="21"/>
          <w:szCs w:val="21"/>
        </w:rPr>
        <w:t>záruku za jakost</w:t>
      </w:r>
      <w:r w:rsidRPr="006F6BBE">
        <w:rPr>
          <w:rFonts w:cs="Arial"/>
          <w:sz w:val="21"/>
          <w:szCs w:val="21"/>
        </w:rPr>
        <w:t xml:space="preserve"> na </w:t>
      </w:r>
      <w:r w:rsidRPr="00734F9B">
        <w:rPr>
          <w:rFonts w:cs="Arial"/>
          <w:sz w:val="21"/>
          <w:szCs w:val="21"/>
        </w:rPr>
        <w:t xml:space="preserve">dobu </w:t>
      </w:r>
      <w:r w:rsidR="006D563A" w:rsidRPr="006D563A">
        <w:rPr>
          <w:rFonts w:cs="Arial"/>
          <w:b/>
          <w:sz w:val="21"/>
          <w:szCs w:val="21"/>
          <w:highlight w:val="yellow"/>
        </w:rPr>
        <w:t>…</w:t>
      </w:r>
      <w:r w:rsidRPr="00734F9B">
        <w:rPr>
          <w:rFonts w:cs="Arial"/>
          <w:b/>
          <w:sz w:val="21"/>
          <w:szCs w:val="21"/>
        </w:rPr>
        <w:t xml:space="preserve"> měsíců</w:t>
      </w:r>
      <w:r w:rsidRPr="006F6BBE">
        <w:rPr>
          <w:rFonts w:cs="Arial"/>
          <w:sz w:val="21"/>
          <w:szCs w:val="21"/>
        </w:rPr>
        <w:t>.</w:t>
      </w:r>
    </w:p>
    <w:p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Záruční doba začne běžet dnem potvrzení převzetí </w:t>
      </w:r>
      <w:r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 xml:space="preserve">. Záruční doba se prodlužuje o dobu počínající dnem uplatnění reklamace a končící dnem odevzdání odstranění vady. </w:t>
      </w:r>
    </w:p>
    <w:p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</w:t>
      </w:r>
      <w:r w:rsidRPr="006F6BBE">
        <w:rPr>
          <w:rFonts w:cs="Arial"/>
          <w:sz w:val="21"/>
          <w:szCs w:val="21"/>
        </w:rPr>
        <w:t xml:space="preserve"> není v prodlení s vytknutím vady, pokud právo z vady, kterou má </w:t>
      </w:r>
      <w:r>
        <w:rPr>
          <w:rFonts w:cs="Arial"/>
          <w:sz w:val="21"/>
          <w:szCs w:val="21"/>
        </w:rPr>
        <w:t>dílo</w:t>
      </w:r>
      <w:r w:rsidRPr="006F6BBE">
        <w:rPr>
          <w:rFonts w:cs="Arial"/>
          <w:sz w:val="21"/>
          <w:szCs w:val="21"/>
        </w:rPr>
        <w:t xml:space="preserve"> v době odevzdání, a ze záruční vady vytkne písemně do 30 dnů ode dne, kdy se o vadě </w:t>
      </w:r>
      <w:r>
        <w:rPr>
          <w:rFonts w:cs="Arial"/>
          <w:sz w:val="21"/>
          <w:szCs w:val="21"/>
        </w:rPr>
        <w:t>objednatel</w:t>
      </w:r>
      <w:r w:rsidRPr="006F6BBE">
        <w:rPr>
          <w:rFonts w:cs="Arial"/>
          <w:sz w:val="21"/>
          <w:szCs w:val="21"/>
        </w:rPr>
        <w:t xml:space="preserve"> doví. </w:t>
      </w:r>
    </w:p>
    <w:p w:rsidR="00494127" w:rsidRPr="006F6BBE" w:rsidRDefault="00494127" w:rsidP="00494127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Zhotovitel</w:t>
      </w:r>
      <w:r w:rsidRPr="006F6BBE">
        <w:rPr>
          <w:rFonts w:cs="Arial"/>
          <w:sz w:val="21"/>
          <w:szCs w:val="21"/>
        </w:rPr>
        <w:t xml:space="preserve"> není v prodlení s odstraněním vady, pokud bez zbytečného odkladu od vytknutí vady začne vyvíjet činnost směřující k odstranění vady; řádně v takové činnosti pokračuje a </w:t>
      </w:r>
      <w:r w:rsidRPr="006F6BBE">
        <w:rPr>
          <w:rFonts w:cs="Arial"/>
          <w:b/>
          <w:sz w:val="21"/>
          <w:szCs w:val="21"/>
        </w:rPr>
        <w:t>nejpozději</w:t>
      </w:r>
      <w:r w:rsidRPr="006F6BBE">
        <w:rPr>
          <w:rFonts w:cs="Arial"/>
          <w:sz w:val="21"/>
          <w:szCs w:val="21"/>
        </w:rPr>
        <w:t xml:space="preserve"> </w:t>
      </w:r>
      <w:r w:rsidRPr="00734F9B">
        <w:rPr>
          <w:rFonts w:cs="Arial"/>
          <w:b/>
          <w:sz w:val="21"/>
          <w:szCs w:val="21"/>
        </w:rPr>
        <w:t xml:space="preserve">do </w:t>
      </w:r>
      <w:r w:rsidR="005046AD">
        <w:rPr>
          <w:rFonts w:cs="Arial"/>
          <w:b/>
          <w:sz w:val="21"/>
          <w:szCs w:val="21"/>
        </w:rPr>
        <w:t>10</w:t>
      </w:r>
      <w:r w:rsidRPr="00734F9B">
        <w:rPr>
          <w:rFonts w:cs="Arial"/>
          <w:b/>
          <w:sz w:val="21"/>
          <w:szCs w:val="21"/>
        </w:rPr>
        <w:t xml:space="preserve"> </w:t>
      </w:r>
      <w:r>
        <w:rPr>
          <w:rFonts w:cs="Arial"/>
          <w:b/>
          <w:sz w:val="21"/>
          <w:szCs w:val="21"/>
        </w:rPr>
        <w:t>pracovních</w:t>
      </w:r>
      <w:r w:rsidRPr="00734F9B">
        <w:rPr>
          <w:rFonts w:cs="Arial"/>
          <w:b/>
          <w:sz w:val="21"/>
          <w:szCs w:val="21"/>
        </w:rPr>
        <w:t xml:space="preserve"> </w:t>
      </w:r>
      <w:r>
        <w:rPr>
          <w:rFonts w:cs="Arial"/>
          <w:b/>
          <w:sz w:val="21"/>
          <w:szCs w:val="21"/>
        </w:rPr>
        <w:t>dnů</w:t>
      </w:r>
      <w:r w:rsidRPr="006F6BBE">
        <w:rPr>
          <w:rFonts w:cs="Arial"/>
          <w:b/>
          <w:sz w:val="21"/>
          <w:szCs w:val="21"/>
        </w:rPr>
        <w:t xml:space="preserve"> od vytknutí vady</w:t>
      </w:r>
      <w:r>
        <w:rPr>
          <w:rFonts w:cs="Arial"/>
          <w:b/>
          <w:sz w:val="21"/>
          <w:szCs w:val="21"/>
        </w:rPr>
        <w:t>,</w:t>
      </w:r>
      <w:r w:rsidRPr="006F6BBE">
        <w:rPr>
          <w:rFonts w:cs="Arial"/>
          <w:sz w:val="21"/>
          <w:szCs w:val="21"/>
        </w:rPr>
        <w:t xml:space="preserve"> vadu odstraní</w:t>
      </w:r>
      <w:r>
        <w:rPr>
          <w:rFonts w:cs="Arial"/>
          <w:sz w:val="21"/>
          <w:szCs w:val="21"/>
        </w:rPr>
        <w:t>.</w:t>
      </w:r>
    </w:p>
    <w:p w:rsidR="00494127" w:rsidRDefault="00494127" w:rsidP="005B6773">
      <w:pPr>
        <w:pStyle w:val="ListParagraph1"/>
        <w:ind w:left="425" w:firstLine="0"/>
        <w:rPr>
          <w:sz w:val="21"/>
          <w:szCs w:val="21"/>
        </w:rPr>
      </w:pPr>
    </w:p>
    <w:p w:rsidR="00B150A0" w:rsidRPr="006F6BBE" w:rsidRDefault="00B150A0" w:rsidP="00E972E7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Zástupci smluvních stran</w:t>
      </w:r>
    </w:p>
    <w:p w:rsidR="00B150A0" w:rsidRDefault="00B150A0" w:rsidP="00E4322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Zástupcem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 xml:space="preserve">je </w:t>
      </w:r>
      <w:r w:rsidR="00FC7C3F">
        <w:rPr>
          <w:sz w:val="21"/>
          <w:szCs w:val="21"/>
        </w:rPr>
        <w:t>Ing. Karel Klem, Ph.D.</w:t>
      </w:r>
      <w:r w:rsidR="00A43F73">
        <w:rPr>
          <w:sz w:val="21"/>
          <w:szCs w:val="21"/>
        </w:rPr>
        <w:t>,</w:t>
      </w:r>
      <w:r w:rsidR="000F28F5">
        <w:rPr>
          <w:sz w:val="21"/>
          <w:szCs w:val="21"/>
        </w:rPr>
        <w:t xml:space="preserve"> </w:t>
      </w:r>
      <w:hyperlink r:id="rId7" w:history="1">
        <w:r w:rsidR="00FC7C3F" w:rsidRPr="00FD0C01">
          <w:rPr>
            <w:rStyle w:val="Hypertextovodkaz"/>
            <w:rFonts w:cs="Arial"/>
            <w:sz w:val="21"/>
            <w:szCs w:val="21"/>
          </w:rPr>
          <w:t>klem.k@czechglobe.cz</w:t>
        </w:r>
      </w:hyperlink>
      <w:r w:rsidR="0042502E">
        <w:rPr>
          <w:sz w:val="21"/>
          <w:szCs w:val="21"/>
        </w:rPr>
        <w:t>.</w:t>
      </w:r>
      <w:r w:rsidR="000F28F5">
        <w:rPr>
          <w:sz w:val="21"/>
          <w:szCs w:val="21"/>
        </w:rPr>
        <w:t xml:space="preserve"> </w:t>
      </w:r>
      <w:r w:rsidRPr="006F6BBE">
        <w:rPr>
          <w:sz w:val="21"/>
          <w:szCs w:val="21"/>
        </w:rPr>
        <w:t xml:space="preserve">Tento zástupce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 xml:space="preserve">může za </w:t>
      </w:r>
      <w:r>
        <w:rPr>
          <w:sz w:val="21"/>
          <w:szCs w:val="21"/>
        </w:rPr>
        <w:t xml:space="preserve">objednatele </w:t>
      </w:r>
      <w:r w:rsidRPr="006F6BBE">
        <w:rPr>
          <w:sz w:val="21"/>
          <w:szCs w:val="21"/>
        </w:rPr>
        <w:t>v souvislosti s touto smlouvou jakkoliv jednat, nemůže však smlouvu ani měnit</w:t>
      </w:r>
      <w:r>
        <w:rPr>
          <w:sz w:val="21"/>
          <w:szCs w:val="21"/>
        </w:rPr>
        <w:t>,</w:t>
      </w:r>
      <w:r w:rsidRPr="006F6BBE">
        <w:rPr>
          <w:sz w:val="21"/>
          <w:szCs w:val="21"/>
        </w:rPr>
        <w:t xml:space="preserve"> ani ukončit.</w:t>
      </w:r>
    </w:p>
    <w:p w:rsidR="00F91FBF" w:rsidRPr="00FC7C3F" w:rsidRDefault="00780D2C" w:rsidP="00FC7C3F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Zástupcem </w:t>
      </w:r>
      <w:r>
        <w:rPr>
          <w:sz w:val="21"/>
          <w:szCs w:val="21"/>
        </w:rPr>
        <w:t xml:space="preserve">zhotovitele </w:t>
      </w:r>
      <w:r w:rsidRPr="006F6BBE">
        <w:rPr>
          <w:sz w:val="21"/>
          <w:szCs w:val="21"/>
        </w:rPr>
        <w:t xml:space="preserve">je </w:t>
      </w:r>
      <w:r w:rsidR="00FC7C3F" w:rsidRPr="00FC7C3F">
        <w:rPr>
          <w:sz w:val="21"/>
          <w:szCs w:val="21"/>
          <w:highlight w:val="yellow"/>
        </w:rPr>
        <w:t>…</w:t>
      </w:r>
      <w:r w:rsidRPr="00B22AA3">
        <w:rPr>
          <w:sz w:val="21"/>
          <w:szCs w:val="21"/>
        </w:rPr>
        <w:t>.</w:t>
      </w:r>
      <w:r>
        <w:rPr>
          <w:sz w:val="21"/>
          <w:szCs w:val="21"/>
        </w:rPr>
        <w:t xml:space="preserve"> </w:t>
      </w:r>
      <w:r w:rsidRPr="006F6BBE">
        <w:rPr>
          <w:sz w:val="21"/>
          <w:szCs w:val="21"/>
        </w:rPr>
        <w:t xml:space="preserve">Tento zástupce </w:t>
      </w:r>
      <w:r>
        <w:rPr>
          <w:sz w:val="21"/>
          <w:szCs w:val="21"/>
        </w:rPr>
        <w:t xml:space="preserve">zhotovitele </w:t>
      </w:r>
      <w:r w:rsidRPr="006F6BBE">
        <w:rPr>
          <w:sz w:val="21"/>
          <w:szCs w:val="21"/>
        </w:rPr>
        <w:t xml:space="preserve">může za </w:t>
      </w:r>
      <w:r>
        <w:rPr>
          <w:sz w:val="21"/>
          <w:szCs w:val="21"/>
        </w:rPr>
        <w:t xml:space="preserve">zhotovitele </w:t>
      </w:r>
      <w:r w:rsidRPr="006F6BBE">
        <w:rPr>
          <w:sz w:val="21"/>
          <w:szCs w:val="21"/>
        </w:rPr>
        <w:t>v souvislosti s touto smlouvou jakkoliv jednat, nemůže však smlouvu ani měnit</w:t>
      </w:r>
      <w:r>
        <w:rPr>
          <w:sz w:val="21"/>
          <w:szCs w:val="21"/>
        </w:rPr>
        <w:t>,</w:t>
      </w:r>
      <w:r w:rsidRPr="006F6BBE">
        <w:rPr>
          <w:sz w:val="21"/>
          <w:szCs w:val="21"/>
        </w:rPr>
        <w:t xml:space="preserve"> ani ukončit.</w:t>
      </w:r>
    </w:p>
    <w:p w:rsidR="0042502E" w:rsidRDefault="0042502E" w:rsidP="005B6773">
      <w:pPr>
        <w:pStyle w:val="ListParagraph1"/>
        <w:ind w:left="425" w:firstLine="0"/>
        <w:rPr>
          <w:sz w:val="21"/>
          <w:szCs w:val="21"/>
        </w:rPr>
      </w:pPr>
    </w:p>
    <w:p w:rsidR="00CD23CC" w:rsidRDefault="00CD23CC" w:rsidP="005B6773">
      <w:pPr>
        <w:pStyle w:val="ListParagraph1"/>
        <w:ind w:left="425" w:firstLine="0"/>
        <w:rPr>
          <w:sz w:val="21"/>
          <w:szCs w:val="21"/>
        </w:rPr>
      </w:pPr>
    </w:p>
    <w:p w:rsidR="00B150A0" w:rsidRPr="006F6BBE" w:rsidRDefault="00B150A0" w:rsidP="00D55759">
      <w:pPr>
        <w:pStyle w:val="ListParagraph1"/>
        <w:numPr>
          <w:ilvl w:val="0"/>
          <w:numId w:val="11"/>
        </w:numPr>
        <w:rPr>
          <w:sz w:val="21"/>
          <w:szCs w:val="21"/>
        </w:rPr>
      </w:pPr>
      <w:r w:rsidRPr="006F6BBE">
        <w:rPr>
          <w:b/>
          <w:bCs/>
          <w:smallCaps/>
          <w:spacing w:val="32"/>
          <w:sz w:val="21"/>
          <w:szCs w:val="21"/>
        </w:rPr>
        <w:lastRenderedPageBreak/>
        <w:t>Úroky z prodlení a smluvní pokuty</w:t>
      </w:r>
    </w:p>
    <w:p w:rsidR="00B150A0" w:rsidRPr="0043636B" w:rsidRDefault="00B150A0" w:rsidP="00D55759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 xml:space="preserve">Smluvní straně, která je v prodlení se splácením peněžitého dluhu, může druhá smluvní strana, pokud řádně plní své smluvní a zákonné povinnosti, požadovat zaplacení úroku z prodlení, ledaže smluvní strana, která je v prodlení, není za prodlení odpovědná. Smluvní strany </w:t>
      </w:r>
      <w:r w:rsidRPr="0043636B">
        <w:rPr>
          <w:sz w:val="21"/>
          <w:szCs w:val="21"/>
        </w:rPr>
        <w:t>si ujednávají úrok z prodlení ve výši 0,025 % z dlužné částky denně.</w:t>
      </w:r>
    </w:p>
    <w:p w:rsidR="0052502C" w:rsidRPr="006F6BBE" w:rsidRDefault="0057459D" w:rsidP="0052502C">
      <w:pPr>
        <w:pStyle w:val="Odstavecseseznamem"/>
        <w:numPr>
          <w:ilvl w:val="1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Objednatel</w:t>
      </w:r>
      <w:r w:rsidR="0052502C" w:rsidRPr="006F6BBE">
        <w:rPr>
          <w:rFonts w:cs="Arial"/>
          <w:sz w:val="21"/>
          <w:szCs w:val="21"/>
        </w:rPr>
        <w:t xml:space="preserve"> uplatní </w:t>
      </w:r>
      <w:r w:rsidR="0052502C" w:rsidRPr="006F6BBE">
        <w:rPr>
          <w:rFonts w:cs="Arial"/>
          <w:b/>
          <w:sz w:val="21"/>
          <w:szCs w:val="21"/>
        </w:rPr>
        <w:t>smluvní pokutu</w:t>
      </w:r>
      <w:r w:rsidR="0052502C" w:rsidRPr="006F6BBE">
        <w:rPr>
          <w:rFonts w:cs="Arial"/>
          <w:sz w:val="21"/>
          <w:szCs w:val="21"/>
        </w:rPr>
        <w:t xml:space="preserve"> ve výši </w:t>
      </w:r>
      <w:r w:rsidR="00FC7C3F">
        <w:rPr>
          <w:rFonts w:cs="Arial"/>
          <w:b/>
          <w:sz w:val="21"/>
          <w:szCs w:val="21"/>
        </w:rPr>
        <w:t>4.6</w:t>
      </w:r>
      <w:r w:rsidR="0042502E">
        <w:rPr>
          <w:rFonts w:cs="Arial"/>
          <w:b/>
          <w:sz w:val="21"/>
          <w:szCs w:val="21"/>
        </w:rPr>
        <w:t>0</w:t>
      </w:r>
      <w:r w:rsidR="0052502C" w:rsidRPr="00A651EF">
        <w:rPr>
          <w:rFonts w:cs="Arial"/>
          <w:b/>
          <w:sz w:val="21"/>
          <w:szCs w:val="21"/>
        </w:rPr>
        <w:t>0</w:t>
      </w:r>
      <w:r w:rsidR="0052502C" w:rsidRPr="006F6BBE">
        <w:rPr>
          <w:rFonts w:cs="Arial"/>
          <w:b/>
          <w:sz w:val="21"/>
          <w:szCs w:val="21"/>
        </w:rPr>
        <w:t xml:space="preserve"> Kč</w:t>
      </w:r>
      <w:r w:rsidR="0052502C" w:rsidRPr="006F6BBE">
        <w:rPr>
          <w:rFonts w:cs="Arial"/>
          <w:sz w:val="21"/>
          <w:szCs w:val="21"/>
        </w:rPr>
        <w:t xml:space="preserve"> </w:t>
      </w:r>
      <w:r w:rsidR="0052502C" w:rsidRPr="006F6BBE">
        <w:rPr>
          <w:rFonts w:cs="Arial"/>
          <w:b/>
          <w:sz w:val="21"/>
          <w:szCs w:val="21"/>
        </w:rPr>
        <w:t>denně</w:t>
      </w:r>
      <w:r w:rsidR="0052502C" w:rsidRPr="006F6BBE">
        <w:rPr>
          <w:rFonts w:cs="Arial"/>
          <w:sz w:val="21"/>
          <w:szCs w:val="21"/>
        </w:rPr>
        <w:t xml:space="preserve"> v následujících případech:</w:t>
      </w:r>
    </w:p>
    <w:p w:rsidR="0052502C" w:rsidRPr="006F6BBE" w:rsidRDefault="0052502C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 w:rsidRPr="006F6BBE">
        <w:rPr>
          <w:rFonts w:cs="Arial"/>
          <w:sz w:val="21"/>
          <w:szCs w:val="21"/>
        </w:rPr>
        <w:t xml:space="preserve">Prodlení </w:t>
      </w:r>
      <w:r w:rsidR="0057459D">
        <w:rPr>
          <w:rFonts w:cs="Arial"/>
          <w:sz w:val="21"/>
          <w:szCs w:val="21"/>
        </w:rPr>
        <w:t>zhotovitele</w:t>
      </w:r>
      <w:r w:rsidRPr="006F6BBE">
        <w:rPr>
          <w:rFonts w:cs="Arial"/>
          <w:sz w:val="21"/>
          <w:szCs w:val="21"/>
        </w:rPr>
        <w:t xml:space="preserve"> s odevzdáním </w:t>
      </w:r>
      <w:r w:rsidR="00494127">
        <w:rPr>
          <w:rFonts w:cs="Arial"/>
          <w:sz w:val="21"/>
          <w:szCs w:val="21"/>
        </w:rPr>
        <w:t>díla</w:t>
      </w:r>
      <w:r w:rsidRPr="006F6BBE">
        <w:rPr>
          <w:rFonts w:cs="Arial"/>
          <w:sz w:val="21"/>
          <w:szCs w:val="21"/>
        </w:rPr>
        <w:t>.</w:t>
      </w:r>
    </w:p>
    <w:p w:rsidR="0052502C" w:rsidRPr="006F6BBE" w:rsidRDefault="00AE6508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Prodlení</w:t>
      </w:r>
      <w:r w:rsidR="0052502C" w:rsidRPr="006F6BBE">
        <w:rPr>
          <w:rFonts w:cs="Arial"/>
          <w:sz w:val="21"/>
          <w:szCs w:val="21"/>
        </w:rPr>
        <w:t xml:space="preserve"> s odstranění</w:t>
      </w:r>
      <w:r>
        <w:rPr>
          <w:rFonts w:cs="Arial"/>
          <w:sz w:val="21"/>
          <w:szCs w:val="21"/>
        </w:rPr>
        <w:t>m</w:t>
      </w:r>
      <w:r w:rsidR="0052502C" w:rsidRPr="006F6BBE">
        <w:rPr>
          <w:rFonts w:cs="Arial"/>
          <w:sz w:val="21"/>
          <w:szCs w:val="21"/>
        </w:rPr>
        <w:t xml:space="preserve"> vady, kterou má předání </w:t>
      </w:r>
      <w:r w:rsidR="00494127">
        <w:rPr>
          <w:rFonts w:cs="Arial"/>
          <w:sz w:val="21"/>
          <w:szCs w:val="21"/>
        </w:rPr>
        <w:t>díla</w:t>
      </w:r>
      <w:r w:rsidR="0052502C" w:rsidRPr="006F6BBE">
        <w:rPr>
          <w:rFonts w:cs="Arial"/>
          <w:sz w:val="21"/>
          <w:szCs w:val="21"/>
        </w:rPr>
        <w:t xml:space="preserve"> v době odevzdání.</w:t>
      </w:r>
    </w:p>
    <w:p w:rsidR="0052502C" w:rsidRDefault="00AE6508" w:rsidP="0052502C">
      <w:pPr>
        <w:pStyle w:val="Odstavecseseznamem"/>
        <w:numPr>
          <w:ilvl w:val="3"/>
          <w:numId w:val="11"/>
        </w:numPr>
        <w:contextualSpacing w:val="0"/>
        <w:rPr>
          <w:rFonts w:cs="Arial"/>
          <w:sz w:val="21"/>
          <w:szCs w:val="21"/>
        </w:rPr>
      </w:pPr>
      <w:r>
        <w:rPr>
          <w:rFonts w:cs="Arial"/>
          <w:sz w:val="21"/>
          <w:szCs w:val="21"/>
        </w:rPr>
        <w:t>Prodlení</w:t>
      </w:r>
      <w:r w:rsidR="0052502C" w:rsidRPr="006F6BBE">
        <w:rPr>
          <w:rFonts w:cs="Arial"/>
          <w:sz w:val="21"/>
          <w:szCs w:val="21"/>
        </w:rPr>
        <w:t xml:space="preserve"> s odstranění</w:t>
      </w:r>
      <w:r>
        <w:rPr>
          <w:rFonts w:cs="Arial"/>
          <w:sz w:val="21"/>
          <w:szCs w:val="21"/>
        </w:rPr>
        <w:t>m</w:t>
      </w:r>
      <w:r w:rsidR="0052502C" w:rsidRPr="006F6BBE">
        <w:rPr>
          <w:rFonts w:cs="Arial"/>
          <w:sz w:val="21"/>
          <w:szCs w:val="21"/>
        </w:rPr>
        <w:t xml:space="preserve"> záruční vady.</w:t>
      </w:r>
    </w:p>
    <w:p w:rsidR="00233EC8" w:rsidRPr="00233EC8" w:rsidRDefault="00233EC8" w:rsidP="00233EC8">
      <w:pPr>
        <w:pStyle w:val="Odstavecseseznamem"/>
        <w:ind w:left="425" w:firstLine="0"/>
        <w:contextualSpacing w:val="0"/>
        <w:rPr>
          <w:rFonts w:cs="Arial"/>
          <w:sz w:val="21"/>
          <w:szCs w:val="21"/>
        </w:rPr>
      </w:pPr>
      <w:r w:rsidRPr="003B10EB">
        <w:rPr>
          <w:rFonts w:cs="Arial"/>
          <w:sz w:val="21"/>
          <w:szCs w:val="21"/>
        </w:rPr>
        <w:t>Tato smluvní pokuta nebude uplatňována po dobu zásahu vyšší moci.</w:t>
      </w:r>
    </w:p>
    <w:p w:rsidR="00780D2C" w:rsidRDefault="00780D2C" w:rsidP="00780D2C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Objednatel uplatní smluvní pokutu ve výši 50.000</w:t>
      </w:r>
      <w:r w:rsidRPr="008F2721">
        <w:rPr>
          <w:sz w:val="21"/>
          <w:szCs w:val="21"/>
        </w:rPr>
        <w:t xml:space="preserve"> Kč</w:t>
      </w:r>
      <w:r>
        <w:rPr>
          <w:sz w:val="21"/>
          <w:szCs w:val="21"/>
        </w:rPr>
        <w:t xml:space="preserve"> v případě, že zhotovitel nesdělí, že se stal nespolehlivým plátcem DPH nebo že </w:t>
      </w:r>
      <w:r w:rsidRPr="00806BB0">
        <w:rPr>
          <w:sz w:val="21"/>
          <w:szCs w:val="21"/>
        </w:rPr>
        <w:t>bylo proti němu zahájeno řízení podle § 106a zákona o DPH</w:t>
      </w:r>
      <w:r>
        <w:rPr>
          <w:sz w:val="21"/>
          <w:szCs w:val="21"/>
        </w:rPr>
        <w:t xml:space="preserve">. </w:t>
      </w:r>
      <w:r w:rsidRPr="006F6BBE">
        <w:rPr>
          <w:sz w:val="21"/>
          <w:szCs w:val="21"/>
        </w:rPr>
        <w:t>Ke smluvní pokutě bude vystavena samostatná faktura se lhůtou splatnosti 30 dnů; za den uskutečnění zdanitelného plnění bude p</w:t>
      </w:r>
      <w:r w:rsidR="009474A0">
        <w:rPr>
          <w:sz w:val="21"/>
          <w:szCs w:val="21"/>
        </w:rPr>
        <w:t>ovažován den vystavení faktury.</w:t>
      </w:r>
    </w:p>
    <w:p w:rsidR="009474A0" w:rsidRPr="00780D2C" w:rsidRDefault="009474A0" w:rsidP="00780D2C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Zhotovitel </w:t>
      </w:r>
      <w:r w:rsidR="000333C1">
        <w:rPr>
          <w:sz w:val="21"/>
          <w:szCs w:val="21"/>
        </w:rPr>
        <w:t>uplatní smluvní pokutu ve výši 1</w:t>
      </w:r>
      <w:r>
        <w:rPr>
          <w:sz w:val="21"/>
          <w:szCs w:val="21"/>
        </w:rPr>
        <w:t xml:space="preserve">00.000 Kč v případě, ukáží-li se </w:t>
      </w:r>
      <w:r w:rsidR="00AE6508">
        <w:rPr>
          <w:sz w:val="21"/>
          <w:szCs w:val="21"/>
        </w:rPr>
        <w:t>prohlášení</w:t>
      </w:r>
      <w:r>
        <w:rPr>
          <w:sz w:val="21"/>
          <w:szCs w:val="21"/>
        </w:rPr>
        <w:t xml:space="preserve"> zhotovitele uvedená v čl. II. odst. 6. a 7</w:t>
      </w:r>
      <w:r w:rsidR="000333C1">
        <w:rPr>
          <w:sz w:val="21"/>
          <w:szCs w:val="21"/>
        </w:rPr>
        <w:t>. této smlouvy jako nepravdivá nebo zhotovitel nepředloží příslušná oprávnění/osvědčení dle těchto odstavců ani v dodatečné 15 denní lhůtě.</w:t>
      </w:r>
    </w:p>
    <w:p w:rsidR="00B150A0" w:rsidRPr="006F6BBE" w:rsidRDefault="00B150A0" w:rsidP="00D55759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6F6BBE">
        <w:rPr>
          <w:sz w:val="21"/>
          <w:szCs w:val="21"/>
        </w:rPr>
        <w:t>Strany se dohodly, že závazek zaplatit smluvní pokutu nevylučuje právo na náhradu škody ve výši, v jaké převyšuje smluvní pokutu. Bude-li smluvní pokuta snížená soudem, zůstává zachováno právo na náhradu škody ve výši, v jaké škoda převyšuje částku určenou soudem jako přiměřenou a to bez jakéhokoliv dalšího omezení.</w:t>
      </w:r>
    </w:p>
    <w:p w:rsidR="00B150A0" w:rsidRDefault="00B150A0" w:rsidP="00E972E7">
      <w:pPr>
        <w:ind w:left="0" w:firstLine="0"/>
        <w:rPr>
          <w:sz w:val="21"/>
          <w:szCs w:val="21"/>
        </w:rPr>
      </w:pPr>
    </w:p>
    <w:p w:rsidR="00B150A0" w:rsidRPr="006F6BBE" w:rsidRDefault="00B150A0" w:rsidP="00E972E7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Ukončení smlouvy</w:t>
      </w:r>
    </w:p>
    <w:p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Smlouvu lze ukončit písemnou dohodou.</w:t>
      </w:r>
    </w:p>
    <w:p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 xml:space="preserve">Smlouvu lze ukončit odstoupením od smlouvy. Odstoupení musí být učiněno písemně. </w:t>
      </w:r>
    </w:p>
    <w:p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 xml:space="preserve">Objednatel může od smlouvy odstoupit v případech stanovených zákonem a dále v případě: </w:t>
      </w:r>
    </w:p>
    <w:p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Prodlení s předáním díla o více než 45 dní.</w:t>
      </w:r>
    </w:p>
    <w:p w:rsidR="00B150A0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Provádění díla osobami, které nejsou náležitě kvalifikované a odborně způsobilé.</w:t>
      </w:r>
    </w:p>
    <w:p w:rsidR="009474A0" w:rsidRPr="00E972E7" w:rsidRDefault="009474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Ukáží-li se </w:t>
      </w:r>
      <w:r w:rsidR="00E6609A">
        <w:rPr>
          <w:sz w:val="21"/>
          <w:szCs w:val="21"/>
        </w:rPr>
        <w:t>prohlášení</w:t>
      </w:r>
      <w:r>
        <w:rPr>
          <w:sz w:val="21"/>
          <w:szCs w:val="21"/>
        </w:rPr>
        <w:t xml:space="preserve"> zhotovitele uvedená v čl. II. odst. 6. a 7. této smlouvy jako nepravdivá</w:t>
      </w:r>
      <w:r w:rsidR="000333C1">
        <w:rPr>
          <w:sz w:val="21"/>
          <w:szCs w:val="21"/>
        </w:rPr>
        <w:t xml:space="preserve"> nebo zhotovitel nepředloží příslušná oprávnění/osvědčení dle těchto odstavců ani v dodatečné 15 denní lhůtě.</w:t>
      </w:r>
    </w:p>
    <w:p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Zahájení insolvenčního řízení, ve kterém je zhotovitel v postavení dlužníka.</w:t>
      </w:r>
    </w:p>
    <w:p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Zhotovitel může od smlouvy odstoupit v případech stanovených zákonem a dále v případě:</w:t>
      </w:r>
    </w:p>
    <w:p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Zahájení insolvenčního řízení, ve kterém je objednatel v postavení dlužníka.</w:t>
      </w:r>
    </w:p>
    <w:p w:rsidR="00B150A0" w:rsidRPr="00E972E7" w:rsidRDefault="00B150A0" w:rsidP="00E972E7">
      <w:pPr>
        <w:pStyle w:val="ListParagraph1"/>
        <w:numPr>
          <w:ilvl w:val="2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Prodlení objednatele s úhradou faktur o více než 45 dní.</w:t>
      </w:r>
    </w:p>
    <w:p w:rsidR="00B150A0" w:rsidRPr="00E972E7" w:rsidRDefault="00B150A0" w:rsidP="00E972E7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972E7">
        <w:rPr>
          <w:sz w:val="21"/>
          <w:szCs w:val="21"/>
        </w:rPr>
        <w:t>Zhotovitel však nemůže od smlouvy odstoupit, pokud objednatel trvá na provedení díla podle určitého příkazu nebo s použitím určité věci nebo zjistí-li zhotovitel skryté překážky prostoru staveniště.</w:t>
      </w:r>
    </w:p>
    <w:p w:rsidR="00B150A0" w:rsidRDefault="00B150A0" w:rsidP="00E972E7">
      <w:pPr>
        <w:ind w:left="0" w:firstLine="0"/>
        <w:rPr>
          <w:sz w:val="21"/>
          <w:szCs w:val="21"/>
        </w:rPr>
      </w:pPr>
    </w:p>
    <w:p w:rsidR="00B150A0" w:rsidRPr="006F6BBE" w:rsidRDefault="00B150A0" w:rsidP="00761540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Společná ustanovení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 xml:space="preserve">Žádná ze stran nemůže bez písemně uděleného souhlasu druhé smluvní strany ani pohledávku, ani dluh z této smlouvy, ani tuto smlouvu postoupit třetí osobě. 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Každá ze stran přebírá na sebe nebezpečí změny okolností dle § 1765 občanského zákoníku za své dluhy vzniklé na základě této smlouvy.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lastRenderedPageBreak/>
        <w:t xml:space="preserve">Žádná práva a povinnosti stran nelze dovozovat z praxe zavedené mezi stranami či zvyklostí zachovávaných obecně či v odvětví týkajícím se předmětu plnění této smlouvy. 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Ukáže-li se některé z ustanovení této smlouvy zdánlivým (nicotným), posoudí se vliv této vady na ostatní ustanovení smlouvy obdobně podle § 576 občanského zákoníku.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 xml:space="preserve">Strany vylučují aplikaci následujících ustanovení občanského zákoníku na tuto smlouvu: </w:t>
      </w:r>
      <w:r>
        <w:rPr>
          <w:sz w:val="21"/>
          <w:szCs w:val="21"/>
        </w:rPr>
        <w:t xml:space="preserve">          </w:t>
      </w:r>
      <w:r w:rsidRPr="00761540">
        <w:rPr>
          <w:sz w:val="21"/>
          <w:szCs w:val="21"/>
        </w:rPr>
        <w:t>§</w:t>
      </w:r>
      <w:r>
        <w:rPr>
          <w:sz w:val="21"/>
          <w:szCs w:val="21"/>
        </w:rPr>
        <w:t xml:space="preserve"> </w:t>
      </w:r>
      <w:r w:rsidRPr="00761540">
        <w:rPr>
          <w:sz w:val="21"/>
          <w:szCs w:val="21"/>
        </w:rPr>
        <w:t xml:space="preserve">557 (pravidlo </w:t>
      </w:r>
      <w:proofErr w:type="spellStart"/>
      <w:r w:rsidRPr="00761540">
        <w:rPr>
          <w:sz w:val="21"/>
          <w:szCs w:val="21"/>
        </w:rPr>
        <w:t>contra</w:t>
      </w:r>
      <w:proofErr w:type="spellEnd"/>
      <w:r w:rsidRPr="00761540">
        <w:rPr>
          <w:sz w:val="21"/>
          <w:szCs w:val="21"/>
        </w:rPr>
        <w:t xml:space="preserve"> proferentem).</w:t>
      </w:r>
    </w:p>
    <w:p w:rsidR="00B150A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Zhotovitel bere na vědomí, že je osobou povinnou spolupůsobit při výkonu finanční kontroly. Zhotovitel je povinen zavázat ke spolupůsobení při finanční kontrole všechny své subdodavatele.</w:t>
      </w:r>
    </w:p>
    <w:p w:rsidR="00E6609A" w:rsidRPr="00E6609A" w:rsidRDefault="00E6609A" w:rsidP="00E6609A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E6609A">
        <w:rPr>
          <w:sz w:val="21"/>
          <w:szCs w:val="21"/>
        </w:rPr>
        <w:t xml:space="preserve">Smluvní strany ujednávají, že soudem příslušným k projednání a rozhodnutí všech případných sporů vzniklých mezi </w:t>
      </w:r>
      <w:r>
        <w:rPr>
          <w:sz w:val="21"/>
          <w:szCs w:val="21"/>
        </w:rPr>
        <w:t>objednatelem</w:t>
      </w:r>
      <w:r w:rsidRPr="00E6609A">
        <w:rPr>
          <w:sz w:val="21"/>
          <w:szCs w:val="21"/>
        </w:rPr>
        <w:t xml:space="preserve"> a </w:t>
      </w:r>
      <w:r>
        <w:rPr>
          <w:sz w:val="21"/>
          <w:szCs w:val="21"/>
        </w:rPr>
        <w:t>zhotovitelem</w:t>
      </w:r>
      <w:r w:rsidRPr="00E6609A">
        <w:rPr>
          <w:sz w:val="21"/>
          <w:szCs w:val="21"/>
        </w:rPr>
        <w:t xml:space="preserve"> podle této smlouvy nebo v souvislosti s ní je obecný soud </w:t>
      </w:r>
      <w:r>
        <w:rPr>
          <w:sz w:val="21"/>
          <w:szCs w:val="21"/>
        </w:rPr>
        <w:t>objednatele</w:t>
      </w:r>
      <w:r w:rsidRPr="00E6609A">
        <w:rPr>
          <w:sz w:val="21"/>
          <w:szCs w:val="21"/>
        </w:rPr>
        <w:t>.</w:t>
      </w:r>
    </w:p>
    <w:p w:rsidR="00E6609A" w:rsidRPr="00E6609A" w:rsidRDefault="00E6609A" w:rsidP="00E6609A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Zhotovitel</w:t>
      </w:r>
      <w:r w:rsidRPr="00E6609A">
        <w:rPr>
          <w:sz w:val="21"/>
          <w:szCs w:val="21"/>
        </w:rPr>
        <w:t xml:space="preserve"> zajistí po celou dobu trvání smlouvy:</w:t>
      </w:r>
    </w:p>
    <w:p w:rsidR="00E6609A" w:rsidRPr="00E6609A" w:rsidRDefault="00E6609A" w:rsidP="00E6609A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E6609A">
        <w:rPr>
          <w:sz w:val="21"/>
          <w:szCs w:val="21"/>
        </w:rPr>
        <w:t>důstojné pracovní podmínky, plnění povinností vyplývající z právních předpisů České republiky, zejména pak z předpisů pracovněprávních, předpisů z oblasti zaměstnanosti a bezpečnosti ochrany zdraví při práci, a to vůči všem osobám, které se na plnění smlouvy budou podílet, přičemž plnění těchto povinností zajistí prodávající i u svých subdodavatelů,</w:t>
      </w:r>
    </w:p>
    <w:p w:rsidR="00E6609A" w:rsidRPr="00E6609A" w:rsidRDefault="00E6609A" w:rsidP="00E6609A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E6609A">
        <w:rPr>
          <w:sz w:val="21"/>
          <w:szCs w:val="21"/>
        </w:rPr>
        <w:t>řádné a včasné plnění finančních závazků svým subdodavatelům za podmínek vycházejících z této smlouvy,</w:t>
      </w:r>
    </w:p>
    <w:p w:rsidR="00E6609A" w:rsidRPr="00E6609A" w:rsidRDefault="00E6609A" w:rsidP="00E6609A">
      <w:pPr>
        <w:pStyle w:val="ListParagraph1"/>
        <w:numPr>
          <w:ilvl w:val="3"/>
          <w:numId w:val="11"/>
        </w:numPr>
        <w:rPr>
          <w:sz w:val="21"/>
          <w:szCs w:val="21"/>
        </w:rPr>
      </w:pPr>
      <w:r w:rsidRPr="00E6609A">
        <w:rPr>
          <w:sz w:val="21"/>
          <w:szCs w:val="21"/>
        </w:rPr>
        <w:t>eliminaci dopadů na životní prostředí ve snaze o trvale udržitelný rozvoj.</w:t>
      </w:r>
    </w:p>
    <w:p w:rsidR="00B150A0" w:rsidRDefault="00B150A0" w:rsidP="00E972E7">
      <w:pPr>
        <w:ind w:left="0" w:firstLine="0"/>
        <w:rPr>
          <w:sz w:val="21"/>
          <w:szCs w:val="21"/>
        </w:rPr>
      </w:pPr>
    </w:p>
    <w:p w:rsidR="00B150A0" w:rsidRPr="006F6BBE" w:rsidRDefault="00B150A0" w:rsidP="00761540">
      <w:pPr>
        <w:pStyle w:val="ListParagraph1"/>
        <w:numPr>
          <w:ilvl w:val="0"/>
          <w:numId w:val="11"/>
        </w:numPr>
        <w:rPr>
          <w:sz w:val="21"/>
          <w:szCs w:val="21"/>
        </w:rPr>
      </w:pPr>
      <w:r>
        <w:rPr>
          <w:b/>
          <w:bCs/>
          <w:smallCaps/>
          <w:spacing w:val="32"/>
          <w:sz w:val="21"/>
          <w:szCs w:val="21"/>
        </w:rPr>
        <w:t>Závěrečná ustanovení</w:t>
      </w:r>
    </w:p>
    <w:p w:rsidR="00B150A0" w:rsidRPr="0076154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Tato smlouva se řídí českým právním řádem, s výjimkou kolizních ustanovení. Veškerá jednání o díle a jeho provádění probíhají v jazyce českém.</w:t>
      </w:r>
    </w:p>
    <w:p w:rsidR="00B150A0" w:rsidRDefault="00B150A0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 w:rsidRPr="00761540">
        <w:rPr>
          <w:sz w:val="21"/>
          <w:szCs w:val="21"/>
        </w:rPr>
        <w:t>Tuto smlouvu lze měnit pouze písemně, formou oboustranně podepsaného číslovaného dodatku k této smlouvě. Uznat dluh vzniklý v souvislosti s touto smlouvou lze pouze písemně.</w:t>
      </w:r>
    </w:p>
    <w:p w:rsidR="00C50B81" w:rsidRDefault="00C50B81" w:rsidP="00A4119B">
      <w:pPr>
        <w:pStyle w:val="Odstavecseseznamem"/>
        <w:numPr>
          <w:ilvl w:val="1"/>
          <w:numId w:val="11"/>
        </w:numPr>
        <w:contextualSpacing w:val="0"/>
        <w:rPr>
          <w:rFonts w:eastAsia="Calibri" w:cs="Arial"/>
          <w:sz w:val="21"/>
          <w:szCs w:val="21"/>
        </w:rPr>
      </w:pPr>
      <w:r w:rsidRPr="00C50B81">
        <w:rPr>
          <w:rFonts w:eastAsia="Calibri" w:cs="Arial"/>
          <w:sz w:val="21"/>
          <w:szCs w:val="21"/>
        </w:rPr>
        <w:t>Smluvní s</w:t>
      </w:r>
      <w:r>
        <w:rPr>
          <w:rFonts w:eastAsia="Calibri" w:cs="Arial"/>
          <w:sz w:val="21"/>
          <w:szCs w:val="21"/>
        </w:rPr>
        <w:t>trany berou na vědomí, že tato s</w:t>
      </w:r>
      <w:r w:rsidRPr="00C50B81">
        <w:rPr>
          <w:rFonts w:eastAsia="Calibri" w:cs="Arial"/>
          <w:sz w:val="21"/>
          <w:szCs w:val="21"/>
        </w:rPr>
        <w:t xml:space="preserve">mlouva naplňuje požadavky, uvedené v zákoně č. 340/2015 Sb. a podléhá tímto povinnosti zveřejnění v registru smluv, a s tímto uveřejněním v zákonném rozsahu souhlasí. Zadat smlouvu do registru smluv v zákonné lhůtě se zavazuje </w:t>
      </w:r>
      <w:r>
        <w:rPr>
          <w:rFonts w:eastAsia="Calibri" w:cs="Arial"/>
          <w:sz w:val="21"/>
          <w:szCs w:val="21"/>
        </w:rPr>
        <w:t>objednatel</w:t>
      </w:r>
      <w:r w:rsidRPr="00C50B81">
        <w:rPr>
          <w:rFonts w:eastAsia="Calibri" w:cs="Arial"/>
          <w:sz w:val="21"/>
          <w:szCs w:val="21"/>
        </w:rPr>
        <w:t xml:space="preserve">, který na vyžádání </w:t>
      </w:r>
      <w:r>
        <w:rPr>
          <w:rFonts w:eastAsia="Calibri" w:cs="Arial"/>
          <w:sz w:val="21"/>
          <w:szCs w:val="21"/>
        </w:rPr>
        <w:t>zhotovitele</w:t>
      </w:r>
      <w:r w:rsidRPr="00C50B81">
        <w:rPr>
          <w:rFonts w:eastAsia="Calibri" w:cs="Arial"/>
          <w:sz w:val="21"/>
          <w:szCs w:val="21"/>
        </w:rPr>
        <w:t xml:space="preserve"> zašle </w:t>
      </w:r>
      <w:r>
        <w:rPr>
          <w:rFonts w:eastAsia="Calibri" w:cs="Arial"/>
          <w:sz w:val="21"/>
          <w:szCs w:val="21"/>
        </w:rPr>
        <w:t>zhotoviteli potvrzení o uveřejnění smlouvy.</w:t>
      </w:r>
    </w:p>
    <w:p w:rsidR="00B150A0" w:rsidRDefault="004F663A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Tato smlouva je vyhotovena ve 2</w:t>
      </w:r>
      <w:r w:rsidR="00B150A0" w:rsidRPr="00761540">
        <w:rPr>
          <w:sz w:val="21"/>
          <w:szCs w:val="21"/>
        </w:rPr>
        <w:t xml:space="preserve"> stejnopisech, z nichž k</w:t>
      </w:r>
      <w:r>
        <w:rPr>
          <w:sz w:val="21"/>
          <w:szCs w:val="21"/>
        </w:rPr>
        <w:t>aždá ze smluvních stran obdrží 1</w:t>
      </w:r>
      <w:r w:rsidR="00B150A0" w:rsidRPr="00761540">
        <w:rPr>
          <w:sz w:val="21"/>
          <w:szCs w:val="21"/>
        </w:rPr>
        <w:t xml:space="preserve"> vyhotovení.</w:t>
      </w:r>
    </w:p>
    <w:p w:rsidR="00233EC8" w:rsidRDefault="00233EC8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Nedílnou součástí této smlouvy jsou:</w:t>
      </w:r>
    </w:p>
    <w:p w:rsidR="00233EC8" w:rsidRDefault="00233EC8" w:rsidP="00233EC8">
      <w:pPr>
        <w:pStyle w:val="ListParagraph1"/>
        <w:numPr>
          <w:ilvl w:val="3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Příloha č. 1: Fotografie komor OTC</w:t>
      </w:r>
    </w:p>
    <w:p w:rsidR="00233EC8" w:rsidRDefault="00233EC8" w:rsidP="00233EC8">
      <w:pPr>
        <w:pStyle w:val="ListParagraph1"/>
        <w:numPr>
          <w:ilvl w:val="3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>Příloha č. 2: Dokumentace komor OTC</w:t>
      </w:r>
    </w:p>
    <w:p w:rsidR="005046AD" w:rsidRDefault="005046AD" w:rsidP="00761540">
      <w:pPr>
        <w:pStyle w:val="ListParagraph1"/>
        <w:numPr>
          <w:ilvl w:val="1"/>
          <w:numId w:val="11"/>
        </w:numPr>
        <w:rPr>
          <w:sz w:val="21"/>
          <w:szCs w:val="21"/>
        </w:rPr>
      </w:pPr>
      <w:r>
        <w:rPr>
          <w:sz w:val="21"/>
          <w:szCs w:val="21"/>
        </w:rPr>
        <w:t xml:space="preserve">Tato smlouva je účinná okamžikem jejího zveřejnění v registru smluv. </w:t>
      </w:r>
    </w:p>
    <w:p w:rsidR="003F153C" w:rsidRDefault="003F153C" w:rsidP="0043636B">
      <w:pPr>
        <w:pStyle w:val="ListParagraph1"/>
        <w:rPr>
          <w:sz w:val="21"/>
          <w:szCs w:val="21"/>
        </w:rPr>
      </w:pPr>
      <w:bookmarkStart w:id="1" w:name="_GoBack"/>
      <w:bookmarkEnd w:id="1"/>
    </w:p>
    <w:tbl>
      <w:tblPr>
        <w:tblW w:w="9606" w:type="dxa"/>
        <w:tblInd w:w="-106" w:type="dxa"/>
        <w:tblLook w:val="00A0" w:firstRow="1" w:lastRow="0" w:firstColumn="1" w:lastColumn="0" w:noHBand="0" w:noVBand="0"/>
      </w:tblPr>
      <w:tblGrid>
        <w:gridCol w:w="4606"/>
        <w:gridCol w:w="5000"/>
      </w:tblGrid>
      <w:tr w:rsidR="00B150A0" w:rsidRPr="00744F63">
        <w:tc>
          <w:tcPr>
            <w:tcW w:w="4606" w:type="dxa"/>
            <w:vAlign w:val="center"/>
          </w:tcPr>
          <w:p w:rsidR="00B150A0" w:rsidRPr="0043636B" w:rsidRDefault="00780D2C" w:rsidP="00FC7C3F">
            <w:pPr>
              <w:spacing w:before="60" w:after="60"/>
              <w:ind w:left="0" w:firstLine="0"/>
              <w:jc w:val="left"/>
              <w:rPr>
                <w:color w:val="000000"/>
                <w:sz w:val="21"/>
                <w:szCs w:val="21"/>
                <w:lang w:eastAsia="cs-CZ"/>
              </w:rPr>
            </w:pPr>
            <w:r>
              <w:rPr>
                <w:color w:val="000000"/>
                <w:sz w:val="21"/>
                <w:szCs w:val="21"/>
                <w:lang w:eastAsia="cs-CZ"/>
              </w:rPr>
              <w:t>V</w:t>
            </w:r>
            <w:r w:rsidR="00FC7C3F">
              <w:rPr>
                <w:color w:val="000000"/>
                <w:sz w:val="21"/>
                <w:szCs w:val="21"/>
                <w:lang w:eastAsia="cs-CZ"/>
              </w:rPr>
              <w:t xml:space="preserve"> </w:t>
            </w:r>
            <w:r w:rsidR="00FC7C3F" w:rsidRPr="00FC7C3F">
              <w:rPr>
                <w:color w:val="000000"/>
                <w:sz w:val="21"/>
                <w:szCs w:val="21"/>
                <w:highlight w:val="yellow"/>
                <w:lang w:eastAsia="cs-CZ"/>
              </w:rPr>
              <w:t>…</w:t>
            </w:r>
            <w:r w:rsidR="00B150A0" w:rsidRPr="0043636B">
              <w:rPr>
                <w:color w:val="000000"/>
                <w:sz w:val="21"/>
                <w:szCs w:val="21"/>
                <w:lang w:eastAsia="cs-CZ"/>
              </w:rPr>
              <w:t xml:space="preserve"> dne </w:t>
            </w:r>
          </w:p>
        </w:tc>
        <w:tc>
          <w:tcPr>
            <w:tcW w:w="5000" w:type="dxa"/>
            <w:vAlign w:val="center"/>
          </w:tcPr>
          <w:p w:rsidR="00B150A0" w:rsidRPr="0043636B" w:rsidRDefault="004F663A" w:rsidP="00744F63">
            <w:pPr>
              <w:spacing w:before="60" w:after="60"/>
              <w:ind w:left="0" w:firstLine="0"/>
              <w:jc w:val="left"/>
              <w:rPr>
                <w:color w:val="000000"/>
                <w:sz w:val="21"/>
                <w:szCs w:val="21"/>
                <w:lang w:eastAsia="cs-CZ"/>
              </w:rPr>
            </w:pPr>
            <w:r>
              <w:rPr>
                <w:color w:val="000000"/>
                <w:sz w:val="21"/>
                <w:szCs w:val="21"/>
                <w:lang w:eastAsia="cs-CZ"/>
              </w:rPr>
              <w:t>V Brně</w:t>
            </w:r>
            <w:r w:rsidR="00B150A0" w:rsidRPr="0043636B">
              <w:rPr>
                <w:color w:val="000000"/>
                <w:sz w:val="21"/>
                <w:szCs w:val="21"/>
                <w:lang w:eastAsia="cs-CZ"/>
              </w:rPr>
              <w:t xml:space="preserve"> dne</w:t>
            </w:r>
          </w:p>
        </w:tc>
      </w:tr>
      <w:tr w:rsidR="00B150A0" w:rsidRPr="00744F63">
        <w:trPr>
          <w:trHeight w:val="811"/>
        </w:trPr>
        <w:tc>
          <w:tcPr>
            <w:tcW w:w="4606" w:type="dxa"/>
            <w:vAlign w:val="center"/>
          </w:tcPr>
          <w:p w:rsidR="00B150A0" w:rsidRPr="00744F63" w:rsidRDefault="00B150A0" w:rsidP="00744F63">
            <w:pPr>
              <w:spacing w:before="60" w:after="60"/>
              <w:ind w:left="0" w:firstLine="0"/>
              <w:jc w:val="center"/>
              <w:rPr>
                <w:sz w:val="21"/>
                <w:szCs w:val="21"/>
                <w:lang w:eastAsia="cs-CZ"/>
              </w:rPr>
            </w:pPr>
          </w:p>
        </w:tc>
        <w:tc>
          <w:tcPr>
            <w:tcW w:w="5000" w:type="dxa"/>
            <w:vAlign w:val="center"/>
          </w:tcPr>
          <w:p w:rsidR="00B150A0" w:rsidRPr="00744F63" w:rsidRDefault="00B150A0" w:rsidP="00744F63">
            <w:pPr>
              <w:spacing w:before="60" w:after="60"/>
              <w:ind w:left="0" w:firstLine="0"/>
              <w:jc w:val="center"/>
              <w:rPr>
                <w:sz w:val="21"/>
                <w:szCs w:val="21"/>
                <w:lang w:eastAsia="cs-CZ"/>
              </w:rPr>
            </w:pPr>
          </w:p>
        </w:tc>
      </w:tr>
      <w:tr w:rsidR="00B150A0" w:rsidRPr="00744F63">
        <w:tc>
          <w:tcPr>
            <w:tcW w:w="4606" w:type="dxa"/>
            <w:vAlign w:val="center"/>
          </w:tcPr>
          <w:p w:rsidR="00B150A0" w:rsidRPr="00FC7C3F" w:rsidRDefault="00FC7C3F" w:rsidP="0042502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  <w:highlight w:val="yellow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:rsidR="00B150A0" w:rsidRPr="004A4DA1" w:rsidRDefault="00B150A0" w:rsidP="004F663A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 w:rsidRPr="004A4DA1">
              <w:rPr>
                <w:rFonts w:cs="Arial"/>
                <w:sz w:val="21"/>
                <w:szCs w:val="21"/>
              </w:rPr>
              <w:t>prof. RNDr. Ing. Michal V. Marek</w:t>
            </w:r>
            <w:r w:rsidR="005A3EB1">
              <w:rPr>
                <w:rFonts w:cs="Arial"/>
                <w:sz w:val="21"/>
                <w:szCs w:val="21"/>
              </w:rPr>
              <w:t>,</w:t>
            </w:r>
            <w:r w:rsidRPr="004A4DA1">
              <w:rPr>
                <w:rFonts w:cs="Arial"/>
                <w:sz w:val="21"/>
                <w:szCs w:val="21"/>
              </w:rPr>
              <w:t xml:space="preserve"> DrSc., dr. h. c.</w:t>
            </w:r>
          </w:p>
        </w:tc>
      </w:tr>
      <w:tr w:rsidR="00B150A0" w:rsidRPr="00744F63">
        <w:tc>
          <w:tcPr>
            <w:tcW w:w="4606" w:type="dxa"/>
            <w:vAlign w:val="center"/>
          </w:tcPr>
          <w:p w:rsidR="00B150A0" w:rsidRPr="00FC7C3F" w:rsidRDefault="00FC7C3F" w:rsidP="002C60A5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  <w:highlight w:val="yellow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:rsidR="00B150A0" w:rsidRPr="004A4DA1" w:rsidRDefault="004F663A" w:rsidP="004F663A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ř</w:t>
            </w:r>
            <w:r w:rsidR="00B150A0" w:rsidRPr="004A4DA1">
              <w:rPr>
                <w:rFonts w:cs="Arial"/>
                <w:sz w:val="21"/>
                <w:szCs w:val="21"/>
              </w:rPr>
              <w:t>editel</w:t>
            </w:r>
          </w:p>
        </w:tc>
      </w:tr>
      <w:tr w:rsidR="00B150A0" w:rsidRPr="00744F63">
        <w:tc>
          <w:tcPr>
            <w:tcW w:w="4606" w:type="dxa"/>
            <w:vAlign w:val="center"/>
          </w:tcPr>
          <w:p w:rsidR="00B150A0" w:rsidRPr="00FC7C3F" w:rsidRDefault="00FC7C3F" w:rsidP="001E7BEE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  <w:highlight w:val="yellow"/>
              </w:rPr>
            </w:pPr>
            <w:r w:rsidRPr="00FC7C3F">
              <w:rPr>
                <w:rFonts w:cs="Arial"/>
                <w:sz w:val="21"/>
                <w:szCs w:val="21"/>
                <w:highlight w:val="yellow"/>
              </w:rPr>
              <w:t>…</w:t>
            </w:r>
          </w:p>
        </w:tc>
        <w:tc>
          <w:tcPr>
            <w:tcW w:w="5000" w:type="dxa"/>
            <w:vAlign w:val="center"/>
          </w:tcPr>
          <w:p w:rsidR="00B150A0" w:rsidRPr="004A4DA1" w:rsidRDefault="005A3EB1" w:rsidP="004F663A">
            <w:pPr>
              <w:pStyle w:val="Zkladntext"/>
              <w:suppressAutoHyphens/>
              <w:spacing w:before="0" w:after="0" w:line="240" w:lineRule="atLeast"/>
              <w:jc w:val="center"/>
              <w:rPr>
                <w:rFonts w:cs="Arial"/>
                <w:sz w:val="21"/>
                <w:szCs w:val="21"/>
              </w:rPr>
            </w:pPr>
            <w:r>
              <w:rPr>
                <w:rFonts w:cs="Arial"/>
                <w:sz w:val="21"/>
                <w:szCs w:val="21"/>
              </w:rPr>
              <w:t>Ústav</w:t>
            </w:r>
            <w:r w:rsidR="00B150A0" w:rsidRPr="004A4DA1">
              <w:rPr>
                <w:rFonts w:cs="Arial"/>
                <w:sz w:val="21"/>
                <w:szCs w:val="21"/>
              </w:rPr>
              <w:t xml:space="preserve"> výzkumu globální změny AV ČR, v. v. i.</w:t>
            </w:r>
          </w:p>
        </w:tc>
      </w:tr>
    </w:tbl>
    <w:p w:rsidR="00220536" w:rsidRDefault="00220536">
      <w:pPr>
        <w:spacing w:before="0" w:after="0"/>
        <w:ind w:left="0" w:firstLine="0"/>
        <w:jc w:val="left"/>
        <w:rPr>
          <w:sz w:val="21"/>
          <w:szCs w:val="21"/>
        </w:rPr>
      </w:pPr>
    </w:p>
    <w:p w:rsidR="00233EC8" w:rsidRDefault="00233EC8">
      <w:pPr>
        <w:spacing w:before="0" w:after="0"/>
        <w:ind w:left="0" w:firstLine="0"/>
        <w:jc w:val="left"/>
        <w:rPr>
          <w:sz w:val="21"/>
          <w:szCs w:val="21"/>
        </w:rPr>
      </w:pPr>
      <w:r>
        <w:rPr>
          <w:sz w:val="21"/>
          <w:szCs w:val="21"/>
        </w:rPr>
        <w:br w:type="page"/>
      </w:r>
    </w:p>
    <w:p w:rsidR="00780D2C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  <w:r w:rsidRPr="00233EC8">
        <w:rPr>
          <w:b/>
          <w:sz w:val="21"/>
          <w:szCs w:val="21"/>
        </w:rPr>
        <w:lastRenderedPageBreak/>
        <w:t>Příloha č. 1: Fotografie komor OTC</w:t>
      </w:r>
    </w:p>
    <w:p w:rsidR="00233EC8" w:rsidRDefault="00233EC8">
      <w:pPr>
        <w:spacing w:before="0" w:after="0"/>
        <w:ind w:left="0" w:firstLine="0"/>
        <w:jc w:val="left"/>
        <w:rPr>
          <w:b/>
          <w:bCs/>
          <w:color w:val="86B918"/>
        </w:rPr>
      </w:pPr>
      <w:r w:rsidRPr="00DA7E4F">
        <w:rPr>
          <w:b/>
          <w:bCs/>
          <w:color w:val="86B918"/>
        </w:rPr>
        <w:t>________________________________________________________________________</w:t>
      </w:r>
      <w:r>
        <w:rPr>
          <w:b/>
          <w:bCs/>
          <w:color w:val="86B918"/>
        </w:rPr>
        <w:t>__</w:t>
      </w: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>
            <wp:extent cx="5760720" cy="3839018"/>
            <wp:effectExtent l="0" t="0" r="0" b="9525"/>
            <wp:docPr id="2" name="Obrázek 2" descr="C:\Users\Michal\AppData\Local\Microsoft\Windows\INetCache\Content.Word\OTC konstrukce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Michal\AppData\Local\Microsoft\Windows\INetCache\Content.Word\OTC konstrukce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>
            <wp:extent cx="5760720" cy="3839018"/>
            <wp:effectExtent l="0" t="0" r="0" b="9525"/>
            <wp:docPr id="3" name="Obrázek 3" descr="C:\Users\Michal\AppData\Local\Microsoft\Windows\INetCache\Content.Word\OTC konstrukce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Michal\AppData\Local\Microsoft\Windows\INetCache\Content.Word\OTC konstrukce 2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noProof/>
          <w:lang w:eastAsia="cs-CZ"/>
        </w:rPr>
        <w:lastRenderedPageBreak/>
        <w:drawing>
          <wp:inline distT="0" distB="0" distL="0" distR="0">
            <wp:extent cx="5760720" cy="3839018"/>
            <wp:effectExtent l="0" t="0" r="0" b="9525"/>
            <wp:docPr id="5" name="Obrázek 5" descr="C:\Users\Michal\AppData\Local\Microsoft\Windows\INetCache\Content.Word\OTC Vzduchove kanaly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Michal\AppData\Local\Microsoft\Windows\INetCache\Content.Word\OTC Vzduchove kanaly.pn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01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</w:p>
    <w:p w:rsidR="00233EC8" w:rsidRPr="00233EC8" w:rsidRDefault="00233EC8">
      <w:pPr>
        <w:spacing w:before="0" w:after="0"/>
        <w:ind w:left="0" w:firstLine="0"/>
        <w:jc w:val="left"/>
        <w:rPr>
          <w:b/>
          <w:sz w:val="21"/>
          <w:szCs w:val="21"/>
        </w:rPr>
      </w:pPr>
      <w:r>
        <w:rPr>
          <w:noProof/>
          <w:lang w:eastAsia="cs-CZ"/>
        </w:rPr>
        <w:drawing>
          <wp:inline distT="0" distB="0" distL="0" distR="0">
            <wp:extent cx="5760720" cy="3839309"/>
            <wp:effectExtent l="0" t="0" r="0" b="8890"/>
            <wp:docPr id="6" name="Obrázek 6" descr="C:\Users\Michal\AppData\Local\Microsoft\Windows\INetCache\Content.Word\IMGP91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Michal\AppData\Local\Microsoft\Windows\INetCache\Content.Word\IMGP9121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38393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233EC8" w:rsidRPr="00233EC8" w:rsidSect="00E837B7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FB3FE7" w:rsidRDefault="00FB3FE7" w:rsidP="00E837B7">
      <w:pPr>
        <w:spacing w:before="0" w:after="0"/>
      </w:pPr>
      <w:r>
        <w:separator/>
      </w:r>
    </w:p>
  </w:endnote>
  <w:endnote w:type="continuationSeparator" w:id="0">
    <w:p w:rsidR="00FB3FE7" w:rsidRDefault="00FB3FE7" w:rsidP="00E837B7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A0" w:rsidRPr="00606B8A" w:rsidRDefault="00B150A0" w:rsidP="00EA13EF">
    <w:pPr>
      <w:pStyle w:val="Zhlav"/>
      <w:rPr>
        <w:b/>
        <w:bCs/>
        <w:color w:val="004894"/>
      </w:rPr>
    </w:pPr>
    <w:r w:rsidRPr="00606B8A">
      <w:rPr>
        <w:b/>
        <w:bCs/>
        <w:color w:val="004894"/>
      </w:rPr>
      <w:t>__________________________________________________________________________</w:t>
    </w:r>
  </w:p>
  <w:p w:rsidR="00B150A0" w:rsidRPr="00E837B7" w:rsidRDefault="00B150A0" w:rsidP="00EA13EF">
    <w:pPr>
      <w:pStyle w:val="Zhlav"/>
      <w:spacing w:after="120"/>
      <w:jc w:val="center"/>
      <w:rPr>
        <w:sz w:val="8"/>
        <w:szCs w:val="8"/>
      </w:rPr>
    </w:pPr>
  </w:p>
  <w:p w:rsidR="00B150A0" w:rsidRPr="006F6BBE" w:rsidRDefault="00B150A0" w:rsidP="00EA13EF">
    <w:pPr>
      <w:pStyle w:val="Zpat"/>
      <w:jc w:val="center"/>
      <w:rPr>
        <w:sz w:val="21"/>
        <w:szCs w:val="21"/>
      </w:rPr>
    </w:pPr>
    <w:r w:rsidRPr="006F6BBE">
      <w:rPr>
        <w:sz w:val="21"/>
        <w:szCs w:val="21"/>
      </w:rPr>
      <w:t xml:space="preserve">Strana </w:t>
    </w:r>
    <w:r w:rsidR="00515A3E" w:rsidRPr="006F6BBE">
      <w:rPr>
        <w:sz w:val="21"/>
        <w:szCs w:val="21"/>
      </w:rPr>
      <w:fldChar w:fldCharType="begin"/>
    </w:r>
    <w:r w:rsidRPr="006F6BBE">
      <w:rPr>
        <w:sz w:val="21"/>
        <w:szCs w:val="21"/>
      </w:rPr>
      <w:instrText xml:space="preserve"> PAGE </w:instrText>
    </w:r>
    <w:r w:rsidR="00515A3E" w:rsidRPr="006F6BBE">
      <w:rPr>
        <w:sz w:val="21"/>
        <w:szCs w:val="21"/>
      </w:rPr>
      <w:fldChar w:fldCharType="separate"/>
    </w:r>
    <w:r w:rsidR="00AF6C61">
      <w:rPr>
        <w:noProof/>
        <w:sz w:val="21"/>
        <w:szCs w:val="21"/>
      </w:rPr>
      <w:t>5</w:t>
    </w:r>
    <w:r w:rsidR="00515A3E" w:rsidRPr="006F6BBE">
      <w:rPr>
        <w:sz w:val="21"/>
        <w:szCs w:val="21"/>
      </w:rPr>
      <w:fldChar w:fldCharType="end"/>
    </w:r>
    <w:r w:rsidRPr="006F6BBE">
      <w:rPr>
        <w:sz w:val="21"/>
        <w:szCs w:val="21"/>
      </w:rPr>
      <w:t xml:space="preserve"> (celkem </w:t>
    </w:r>
    <w:r w:rsidR="00515A3E" w:rsidRPr="006F6BBE">
      <w:rPr>
        <w:sz w:val="21"/>
        <w:szCs w:val="21"/>
      </w:rPr>
      <w:fldChar w:fldCharType="begin"/>
    </w:r>
    <w:r w:rsidRPr="006F6BBE">
      <w:rPr>
        <w:sz w:val="21"/>
        <w:szCs w:val="21"/>
      </w:rPr>
      <w:instrText xml:space="preserve"> NUMPAGES </w:instrText>
    </w:r>
    <w:r w:rsidR="00515A3E" w:rsidRPr="006F6BBE">
      <w:rPr>
        <w:sz w:val="21"/>
        <w:szCs w:val="21"/>
      </w:rPr>
      <w:fldChar w:fldCharType="separate"/>
    </w:r>
    <w:r w:rsidR="00AF6C61">
      <w:rPr>
        <w:noProof/>
        <w:sz w:val="21"/>
        <w:szCs w:val="21"/>
      </w:rPr>
      <w:t>9</w:t>
    </w:r>
    <w:r w:rsidR="00515A3E" w:rsidRPr="006F6BBE">
      <w:rPr>
        <w:sz w:val="21"/>
        <w:szCs w:val="21"/>
      </w:rPr>
      <w:fldChar w:fldCharType="end"/>
    </w:r>
    <w:r w:rsidRPr="006F6BBE">
      <w:rPr>
        <w:sz w:val="21"/>
        <w:szCs w:val="21"/>
      </w:rPr>
      <w:t>)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A0" w:rsidRPr="00606B8A" w:rsidRDefault="00B150A0" w:rsidP="00E837B7">
    <w:pPr>
      <w:pStyle w:val="Zhlav"/>
      <w:rPr>
        <w:b/>
        <w:bCs/>
        <w:color w:val="004894"/>
      </w:rPr>
    </w:pPr>
    <w:r w:rsidRPr="00606B8A">
      <w:rPr>
        <w:b/>
        <w:bCs/>
        <w:color w:val="004894"/>
      </w:rPr>
      <w:t>__________________________________________________________________________</w:t>
    </w:r>
  </w:p>
  <w:p w:rsidR="00B150A0" w:rsidRPr="00E837B7" w:rsidRDefault="00B150A0" w:rsidP="00E837B7">
    <w:pPr>
      <w:pStyle w:val="Zhlav"/>
      <w:spacing w:after="120"/>
      <w:jc w:val="center"/>
      <w:rPr>
        <w:sz w:val="8"/>
        <w:szCs w:val="8"/>
      </w:rPr>
    </w:pPr>
  </w:p>
  <w:p w:rsidR="00B150A0" w:rsidRPr="00E837B7" w:rsidRDefault="00B150A0" w:rsidP="00E837B7">
    <w:pPr>
      <w:pStyle w:val="Zpat"/>
      <w:jc w:val="center"/>
    </w:pPr>
    <w:r w:rsidRPr="00606B8A">
      <w:t xml:space="preserve">Strana </w:t>
    </w:r>
    <w:r w:rsidR="00515A3E">
      <w:fldChar w:fldCharType="begin"/>
    </w:r>
    <w:r w:rsidR="00EC356A">
      <w:instrText xml:space="preserve"> PAGE </w:instrText>
    </w:r>
    <w:r w:rsidR="00515A3E">
      <w:fldChar w:fldCharType="separate"/>
    </w:r>
    <w:r w:rsidR="00AF6C61">
      <w:rPr>
        <w:noProof/>
      </w:rPr>
      <w:t>1</w:t>
    </w:r>
    <w:r w:rsidR="00515A3E">
      <w:rPr>
        <w:noProof/>
      </w:rPr>
      <w:fldChar w:fldCharType="end"/>
    </w:r>
    <w:r w:rsidRPr="00606B8A">
      <w:t xml:space="preserve"> (celkem </w:t>
    </w:r>
    <w:r w:rsidR="00515A3E">
      <w:fldChar w:fldCharType="begin"/>
    </w:r>
    <w:r w:rsidR="00947BD3">
      <w:instrText xml:space="preserve"> NUMPAGES </w:instrText>
    </w:r>
    <w:r w:rsidR="00515A3E">
      <w:fldChar w:fldCharType="separate"/>
    </w:r>
    <w:r w:rsidR="00AF6C61">
      <w:rPr>
        <w:noProof/>
      </w:rPr>
      <w:t>9</w:t>
    </w:r>
    <w:r w:rsidR="00515A3E">
      <w:rPr>
        <w:noProof/>
      </w:rPr>
      <w:fldChar w:fldCharType="end"/>
    </w:r>
    <w:r w:rsidRPr="00606B8A">
      <w:t>)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FB3FE7" w:rsidRDefault="00FB3FE7" w:rsidP="00E837B7">
      <w:pPr>
        <w:spacing w:before="0" w:after="0"/>
      </w:pPr>
      <w:r>
        <w:separator/>
      </w:r>
    </w:p>
  </w:footnote>
  <w:footnote w:type="continuationSeparator" w:id="0">
    <w:p w:rsidR="00FB3FE7" w:rsidRDefault="00FB3FE7" w:rsidP="00E837B7">
      <w:pPr>
        <w:spacing w:before="0"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A0" w:rsidRPr="00C96089" w:rsidRDefault="005D6A2F" w:rsidP="00C86BA0">
    <w:pPr>
      <w:pStyle w:val="Zhlav"/>
      <w:spacing w:before="0"/>
      <w:jc w:val="left"/>
      <w:rPr>
        <w:b/>
        <w:sz w:val="21"/>
        <w:szCs w:val="21"/>
      </w:rPr>
    </w:pPr>
    <w:r>
      <w:rPr>
        <w:b/>
        <w:sz w:val="21"/>
        <w:szCs w:val="21"/>
      </w:rPr>
      <w:t xml:space="preserve">Oprava </w:t>
    </w:r>
    <w:r w:rsidR="00FC7C3F">
      <w:rPr>
        <w:b/>
        <w:sz w:val="21"/>
        <w:szCs w:val="21"/>
      </w:rPr>
      <w:t xml:space="preserve">OTC na </w:t>
    </w:r>
    <w:proofErr w:type="spellStart"/>
    <w:r w:rsidR="00FC7C3F">
      <w:rPr>
        <w:b/>
        <w:sz w:val="21"/>
        <w:szCs w:val="21"/>
      </w:rPr>
      <w:t>Domanínku</w:t>
    </w:r>
    <w:proofErr w:type="spellEnd"/>
  </w:p>
  <w:p w:rsidR="00B150A0" w:rsidRPr="00E837B7" w:rsidRDefault="00B150A0" w:rsidP="00F715DC">
    <w:pPr>
      <w:pStyle w:val="Zhlav"/>
      <w:spacing w:before="0"/>
      <w:jc w:val="left"/>
    </w:pPr>
    <w:r w:rsidRPr="00606B8A">
      <w:rPr>
        <w:b/>
        <w:bCs/>
        <w:color w:val="004894"/>
      </w:rPr>
      <w:t>_____________________________________________________</w:t>
    </w:r>
    <w:r>
      <w:rPr>
        <w:b/>
        <w:bCs/>
        <w:color w:val="004894"/>
      </w:rPr>
      <w:t>_____________________</w:t>
    </w:r>
  </w:p>
  <w:p w:rsidR="00B150A0" w:rsidRPr="00EA13EF" w:rsidRDefault="00B150A0" w:rsidP="00F715DC">
    <w:pPr>
      <w:pStyle w:val="Zhlav"/>
      <w:spacing w:before="0"/>
      <w:rPr>
        <w:sz w:val="8"/>
        <w:szCs w:val="8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B150A0" w:rsidRDefault="0075196D" w:rsidP="00E837B7">
    <w:pPr>
      <w:pStyle w:val="Zhlav"/>
      <w:jc w:val="center"/>
    </w:pPr>
    <w:r>
      <w:rPr>
        <w:noProof/>
        <w:lang w:eastAsia="cs-CZ"/>
      </w:rPr>
      <w:drawing>
        <wp:inline distT="0" distB="0" distL="0" distR="0" wp14:anchorId="3FFEC85B" wp14:editId="2C590E7F">
          <wp:extent cx="1478280" cy="526415"/>
          <wp:effectExtent l="0" t="0" r="0" b="6985"/>
          <wp:docPr id="1" name="Obrázek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2"/>
                  <pic:cNvPicPr>
                    <a:picLocks noChangeAspect="1" noChangeArrowheads="1"/>
                  </pic:cNvPicPr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73957"/>
                  <a:stretch/>
                </pic:blipFill>
                <pic:spPr bwMode="auto">
                  <a:xfrm>
                    <a:off x="0" y="0"/>
                    <a:ext cx="1478280" cy="526415"/>
                  </a:xfrm>
                  <a:prstGeom prst="rect">
                    <a:avLst/>
                  </a:prstGeom>
                  <a:noFill/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</wp:inline>
      </w:drawing>
    </w:r>
  </w:p>
  <w:p w:rsidR="00FC7C3F" w:rsidRDefault="00FC7C3F" w:rsidP="00E837B7">
    <w:pPr>
      <w:pStyle w:val="Zhlav"/>
      <w:jc w:val="center"/>
    </w:pPr>
    <w:r w:rsidRPr="00592ABC">
      <w:rPr>
        <w:noProof/>
        <w:lang w:eastAsia="cs-CZ"/>
      </w:rPr>
      <w:drawing>
        <wp:inline distT="0" distB="0" distL="0" distR="0" wp14:anchorId="550903EC" wp14:editId="55E84B5A">
          <wp:extent cx="5760720" cy="1280795"/>
          <wp:effectExtent l="0" t="0" r="0" b="0"/>
          <wp:docPr id="4" name="Obrázek 4" descr="C:\Users\Michal\AppData\Local\Temp\Rar$DIa0.975\Logolink_OP_VVV_hor_barva_cz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Michal\AppData\Local\Temp\Rar$DIa0.975\Logolink_OP_VVV_hor_barva_cz.jpg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128079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B150A0" w:rsidRDefault="00B150A0" w:rsidP="00E837B7">
    <w:pPr>
      <w:pStyle w:val="Zhlav"/>
      <w:jc w:val="center"/>
    </w:pPr>
  </w:p>
  <w:p w:rsidR="00B150A0" w:rsidRPr="00E837B7" w:rsidRDefault="00B150A0" w:rsidP="00E837B7">
    <w:pPr>
      <w:pStyle w:val="Zhlav"/>
      <w:jc w:val="left"/>
    </w:pPr>
    <w:r w:rsidRPr="00606B8A">
      <w:rPr>
        <w:b/>
        <w:bCs/>
        <w:color w:val="004894"/>
      </w:rPr>
      <w:t>_____________________________________________________</w:t>
    </w:r>
    <w:r>
      <w:rPr>
        <w:b/>
        <w:bCs/>
        <w:color w:val="004894"/>
      </w:rPr>
      <w:t>_____________________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5F7D83"/>
    <w:multiLevelType w:val="hybridMultilevel"/>
    <w:tmpl w:val="1FD80522"/>
    <w:lvl w:ilvl="0" w:tplc="04050017">
      <w:start w:val="1"/>
      <w:numFmt w:val="lowerLetter"/>
      <w:lvlText w:val="%1)"/>
      <w:lvlJc w:val="left"/>
      <w:pPr>
        <w:tabs>
          <w:tab w:val="num" w:pos="360"/>
        </w:tabs>
        <w:ind w:left="360" w:hanging="360"/>
      </w:pPr>
      <w:rPr>
        <w:rFonts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156"/>
        </w:tabs>
        <w:ind w:left="1156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1876"/>
        </w:tabs>
        <w:ind w:left="1876" w:hanging="180"/>
      </w:pPr>
    </w:lvl>
    <w:lvl w:ilvl="3" w:tplc="0405000F">
      <w:start w:val="1"/>
      <w:numFmt w:val="decimal"/>
      <w:lvlText w:val="%4."/>
      <w:lvlJc w:val="left"/>
      <w:pPr>
        <w:tabs>
          <w:tab w:val="num" w:pos="2596"/>
        </w:tabs>
        <w:ind w:left="2596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316"/>
        </w:tabs>
        <w:ind w:left="3316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036"/>
        </w:tabs>
        <w:ind w:left="4036" w:hanging="180"/>
      </w:pPr>
    </w:lvl>
    <w:lvl w:ilvl="6" w:tplc="0405000F">
      <w:start w:val="1"/>
      <w:numFmt w:val="decimal"/>
      <w:lvlText w:val="%7."/>
      <w:lvlJc w:val="left"/>
      <w:pPr>
        <w:tabs>
          <w:tab w:val="num" w:pos="4756"/>
        </w:tabs>
        <w:ind w:left="4756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476"/>
        </w:tabs>
        <w:ind w:left="5476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196"/>
        </w:tabs>
        <w:ind w:left="6196" w:hanging="180"/>
      </w:pPr>
    </w:lvl>
  </w:abstractNum>
  <w:abstractNum w:abstractNumId="1" w15:restartNumberingAfterBreak="0">
    <w:nsid w:val="0B04435D"/>
    <w:multiLevelType w:val="hybridMultilevel"/>
    <w:tmpl w:val="BCB2692C"/>
    <w:lvl w:ilvl="0" w:tplc="040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 w15:restartNumberingAfterBreak="0">
    <w:nsid w:val="0ECA0F3F"/>
    <w:multiLevelType w:val="hybridMultilevel"/>
    <w:tmpl w:val="3DD6A85E"/>
    <w:lvl w:ilvl="0" w:tplc="040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" w15:restartNumberingAfterBreak="0">
    <w:nsid w:val="13456802"/>
    <w:multiLevelType w:val="hybridMultilevel"/>
    <w:tmpl w:val="5C98D170"/>
    <w:lvl w:ilvl="0" w:tplc="04050019">
      <w:start w:val="1"/>
      <w:numFmt w:val="lowerLetter"/>
      <w:lvlText w:val="%1."/>
      <w:lvlJc w:val="left"/>
      <w:pPr>
        <w:ind w:left="1440" w:hanging="360"/>
      </w:pPr>
    </w:lvl>
    <w:lvl w:ilvl="1" w:tplc="87485430">
      <w:start w:val="2"/>
      <w:numFmt w:val="bullet"/>
      <w:lvlText w:val="-"/>
      <w:lvlJc w:val="left"/>
      <w:pPr>
        <w:ind w:left="2160" w:hanging="360"/>
      </w:pPr>
      <w:rPr>
        <w:rFonts w:ascii="Times New Roman" w:eastAsia="Times New Roman" w:hAnsi="Times New Roman" w:hint="default"/>
      </w:rPr>
    </w:lvl>
    <w:lvl w:ilvl="2" w:tplc="52B4130C">
      <w:start w:val="1"/>
      <w:numFmt w:val="decimal"/>
      <w:lvlText w:val="%3."/>
      <w:lvlJc w:val="left"/>
      <w:pPr>
        <w:ind w:left="3060" w:hanging="360"/>
      </w:pPr>
      <w:rPr>
        <w:rFonts w:hint="default"/>
      </w:rPr>
    </w:lvl>
    <w:lvl w:ilvl="3" w:tplc="0405000F">
      <w:start w:val="1"/>
      <w:numFmt w:val="decimal"/>
      <w:lvlText w:val="%4."/>
      <w:lvlJc w:val="left"/>
      <w:pPr>
        <w:ind w:left="3600" w:hanging="360"/>
      </w:pPr>
    </w:lvl>
    <w:lvl w:ilvl="4" w:tplc="04050019">
      <w:start w:val="1"/>
      <w:numFmt w:val="lowerLetter"/>
      <w:lvlText w:val="%5."/>
      <w:lvlJc w:val="left"/>
      <w:pPr>
        <w:ind w:left="4320" w:hanging="360"/>
      </w:pPr>
    </w:lvl>
    <w:lvl w:ilvl="5" w:tplc="0405001B">
      <w:start w:val="1"/>
      <w:numFmt w:val="lowerRoman"/>
      <w:lvlText w:val="%6."/>
      <w:lvlJc w:val="right"/>
      <w:pPr>
        <w:ind w:left="5040" w:hanging="180"/>
      </w:pPr>
    </w:lvl>
    <w:lvl w:ilvl="6" w:tplc="0405000F">
      <w:start w:val="1"/>
      <w:numFmt w:val="decimal"/>
      <w:lvlText w:val="%7."/>
      <w:lvlJc w:val="left"/>
      <w:pPr>
        <w:ind w:left="5760" w:hanging="360"/>
      </w:pPr>
    </w:lvl>
    <w:lvl w:ilvl="7" w:tplc="04050019">
      <w:start w:val="1"/>
      <w:numFmt w:val="lowerLetter"/>
      <w:lvlText w:val="%8."/>
      <w:lvlJc w:val="left"/>
      <w:pPr>
        <w:ind w:left="6480" w:hanging="360"/>
      </w:pPr>
    </w:lvl>
    <w:lvl w:ilvl="8" w:tplc="0405001B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186101E9"/>
    <w:multiLevelType w:val="hybridMultilevel"/>
    <w:tmpl w:val="BCE65412"/>
    <w:lvl w:ilvl="0" w:tplc="1C1819B0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B97038C"/>
    <w:multiLevelType w:val="hybridMultilevel"/>
    <w:tmpl w:val="087495D6"/>
    <w:lvl w:ilvl="0" w:tplc="CED8D8D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50019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>
      <w:start w:val="1"/>
      <w:numFmt w:val="decimal"/>
      <w:lvlText w:val="%4."/>
      <w:lvlJc w:val="left"/>
      <w:pPr>
        <w:ind w:left="2880" w:hanging="360"/>
      </w:pPr>
    </w:lvl>
    <w:lvl w:ilvl="4" w:tplc="04050019">
      <w:start w:val="1"/>
      <w:numFmt w:val="lowerLetter"/>
      <w:lvlText w:val="%5."/>
      <w:lvlJc w:val="left"/>
      <w:pPr>
        <w:ind w:left="3600" w:hanging="360"/>
      </w:pPr>
    </w:lvl>
    <w:lvl w:ilvl="5" w:tplc="0405001B">
      <w:start w:val="1"/>
      <w:numFmt w:val="lowerRoman"/>
      <w:lvlText w:val="%6."/>
      <w:lvlJc w:val="right"/>
      <w:pPr>
        <w:ind w:left="4320" w:hanging="180"/>
      </w:pPr>
    </w:lvl>
    <w:lvl w:ilvl="6" w:tplc="0405000F">
      <w:start w:val="1"/>
      <w:numFmt w:val="decimal"/>
      <w:lvlText w:val="%7."/>
      <w:lvlJc w:val="left"/>
      <w:pPr>
        <w:ind w:left="5040" w:hanging="360"/>
      </w:pPr>
    </w:lvl>
    <w:lvl w:ilvl="7" w:tplc="04050019">
      <w:start w:val="1"/>
      <w:numFmt w:val="lowerLetter"/>
      <w:lvlText w:val="%8."/>
      <w:lvlJc w:val="left"/>
      <w:pPr>
        <w:ind w:left="5760" w:hanging="360"/>
      </w:pPr>
    </w:lvl>
    <w:lvl w:ilvl="8" w:tplc="0405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30322E57"/>
    <w:multiLevelType w:val="hybridMultilevel"/>
    <w:tmpl w:val="5D96DEE4"/>
    <w:lvl w:ilvl="0" w:tplc="103E660E">
      <w:start w:val="2"/>
      <w:numFmt w:val="upperLetter"/>
      <w:lvlText w:val="%1."/>
      <w:lvlJc w:val="left"/>
      <w:pPr>
        <w:ind w:left="1004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724" w:hanging="360"/>
      </w:pPr>
    </w:lvl>
    <w:lvl w:ilvl="2" w:tplc="0405001B" w:tentative="1">
      <w:start w:val="1"/>
      <w:numFmt w:val="lowerRoman"/>
      <w:lvlText w:val="%3."/>
      <w:lvlJc w:val="right"/>
      <w:pPr>
        <w:ind w:left="2444" w:hanging="180"/>
      </w:pPr>
    </w:lvl>
    <w:lvl w:ilvl="3" w:tplc="0405000F" w:tentative="1">
      <w:start w:val="1"/>
      <w:numFmt w:val="decimal"/>
      <w:lvlText w:val="%4."/>
      <w:lvlJc w:val="left"/>
      <w:pPr>
        <w:ind w:left="3164" w:hanging="360"/>
      </w:pPr>
    </w:lvl>
    <w:lvl w:ilvl="4" w:tplc="04050019" w:tentative="1">
      <w:start w:val="1"/>
      <w:numFmt w:val="lowerLetter"/>
      <w:lvlText w:val="%5."/>
      <w:lvlJc w:val="left"/>
      <w:pPr>
        <w:ind w:left="3884" w:hanging="360"/>
      </w:pPr>
    </w:lvl>
    <w:lvl w:ilvl="5" w:tplc="0405001B" w:tentative="1">
      <w:start w:val="1"/>
      <w:numFmt w:val="lowerRoman"/>
      <w:lvlText w:val="%6."/>
      <w:lvlJc w:val="right"/>
      <w:pPr>
        <w:ind w:left="4604" w:hanging="180"/>
      </w:pPr>
    </w:lvl>
    <w:lvl w:ilvl="6" w:tplc="0405000F" w:tentative="1">
      <w:start w:val="1"/>
      <w:numFmt w:val="decimal"/>
      <w:lvlText w:val="%7."/>
      <w:lvlJc w:val="left"/>
      <w:pPr>
        <w:ind w:left="5324" w:hanging="360"/>
      </w:pPr>
    </w:lvl>
    <w:lvl w:ilvl="7" w:tplc="04050019" w:tentative="1">
      <w:start w:val="1"/>
      <w:numFmt w:val="lowerLetter"/>
      <w:lvlText w:val="%8."/>
      <w:lvlJc w:val="left"/>
      <w:pPr>
        <w:ind w:left="6044" w:hanging="360"/>
      </w:pPr>
    </w:lvl>
    <w:lvl w:ilvl="8" w:tplc="0405001B" w:tentative="1">
      <w:start w:val="1"/>
      <w:numFmt w:val="lowerRoman"/>
      <w:lvlText w:val="%9."/>
      <w:lvlJc w:val="right"/>
      <w:pPr>
        <w:ind w:left="6764" w:hanging="180"/>
      </w:pPr>
    </w:lvl>
  </w:abstractNum>
  <w:abstractNum w:abstractNumId="7" w15:restartNumberingAfterBreak="0">
    <w:nsid w:val="44E950B5"/>
    <w:multiLevelType w:val="multilevel"/>
    <w:tmpl w:val="D30289DE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cs="Symbol" w:hint="default"/>
        <w:color w:val="auto"/>
      </w:rPr>
    </w:lvl>
  </w:abstractNum>
  <w:abstractNum w:abstractNumId="8" w15:restartNumberingAfterBreak="0">
    <w:nsid w:val="453721E5"/>
    <w:multiLevelType w:val="multilevel"/>
    <w:tmpl w:val="B53AF1A0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  <w:b w:val="0"/>
        <w:bCs w:val="0"/>
      </w:rPr>
    </w:lvl>
    <w:lvl w:ilvl="1">
      <w:start w:val="1"/>
      <w:numFmt w:val="decimal"/>
      <w:isLgl/>
      <w:lvlText w:val="%1.%2"/>
      <w:lvlJc w:val="left"/>
      <w:pPr>
        <w:tabs>
          <w:tab w:val="num" w:pos="1071"/>
        </w:tabs>
        <w:ind w:left="1071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tabs>
          <w:tab w:val="num" w:pos="2142"/>
        </w:tabs>
        <w:ind w:left="2142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tabs>
          <w:tab w:val="num" w:pos="2853"/>
        </w:tabs>
        <w:ind w:left="2853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tabs>
          <w:tab w:val="num" w:pos="3564"/>
        </w:tabs>
        <w:ind w:left="3564" w:hanging="72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tabs>
          <w:tab w:val="num" w:pos="4635"/>
        </w:tabs>
        <w:ind w:left="4635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tabs>
          <w:tab w:val="num" w:pos="5346"/>
        </w:tabs>
        <w:ind w:left="5346" w:hanging="108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tabs>
          <w:tab w:val="num" w:pos="6417"/>
        </w:tabs>
        <w:ind w:left="6417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tabs>
          <w:tab w:val="num" w:pos="7128"/>
        </w:tabs>
        <w:ind w:left="7128" w:hanging="1440"/>
      </w:pPr>
      <w:rPr>
        <w:rFonts w:hint="default"/>
      </w:rPr>
    </w:lvl>
  </w:abstractNum>
  <w:abstractNum w:abstractNumId="9" w15:restartNumberingAfterBreak="0">
    <w:nsid w:val="46271701"/>
    <w:multiLevelType w:val="hybridMultilevel"/>
    <w:tmpl w:val="B4161F1E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46630B67"/>
    <w:multiLevelType w:val="multilevel"/>
    <w:tmpl w:val="217E25BC"/>
    <w:styleLink w:val="Smlouvy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cs="Symbol" w:hint="default"/>
        <w:color w:val="auto"/>
      </w:rPr>
    </w:lvl>
  </w:abstractNum>
  <w:abstractNum w:abstractNumId="11" w15:restartNumberingAfterBreak="0">
    <w:nsid w:val="4820288E"/>
    <w:multiLevelType w:val="hybridMultilevel"/>
    <w:tmpl w:val="95126324"/>
    <w:lvl w:ilvl="0" w:tplc="0405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BD04CB50">
      <w:start w:val="1"/>
      <w:numFmt w:val="lowerLetter"/>
      <w:lvlText w:val="%2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 w15:restartNumberingAfterBreak="0">
    <w:nsid w:val="4A252269"/>
    <w:multiLevelType w:val="multilevel"/>
    <w:tmpl w:val="217E25BC"/>
    <w:numStyleLink w:val="Smlouvy"/>
  </w:abstractNum>
  <w:abstractNum w:abstractNumId="13" w15:restartNumberingAfterBreak="0">
    <w:nsid w:val="4A2A5FE9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(%5)"/>
      <w:lvlJc w:val="left"/>
      <w:pPr>
        <w:ind w:left="794" w:hanging="170"/>
      </w:pPr>
      <w:rPr>
        <w:rFonts w:hint="default"/>
      </w:rPr>
    </w:lvl>
    <w:lvl w:ilvl="5">
      <w:start w:val="1"/>
      <w:numFmt w:val="lowerRoman"/>
      <w:lvlText w:val="%6."/>
      <w:lvlJc w:val="left"/>
      <w:pPr>
        <w:ind w:left="425" w:hanging="425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425" w:hanging="425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25" w:hanging="425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25" w:hanging="425"/>
      </w:pPr>
      <w:rPr>
        <w:rFonts w:hint="default"/>
      </w:rPr>
    </w:lvl>
  </w:abstractNum>
  <w:abstractNum w:abstractNumId="14" w15:restartNumberingAfterBreak="0">
    <w:nsid w:val="4F1A600B"/>
    <w:multiLevelType w:val="hybridMultilevel"/>
    <w:tmpl w:val="4F26E356"/>
    <w:lvl w:ilvl="0" w:tplc="04050017">
      <w:start w:val="1"/>
      <w:numFmt w:val="lowerLetter"/>
      <w:lvlText w:val="%1)"/>
      <w:lvlJc w:val="left"/>
      <w:pPr>
        <w:tabs>
          <w:tab w:val="num" w:pos="644"/>
        </w:tabs>
        <w:ind w:left="644" w:hanging="360"/>
      </w:pPr>
      <w:rPr>
        <w:rFonts w:hint="default"/>
        <w:b w:val="0"/>
        <w:i w:val="0"/>
        <w:sz w:val="22"/>
        <w:szCs w:val="22"/>
      </w:rPr>
    </w:lvl>
    <w:lvl w:ilvl="1" w:tplc="0405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5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5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5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5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5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5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5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5" w15:restartNumberingAfterBreak="0">
    <w:nsid w:val="59E61913"/>
    <w:multiLevelType w:val="hybridMultilevel"/>
    <w:tmpl w:val="BD502AB2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5CF31A58"/>
    <w:multiLevelType w:val="hybridMultilevel"/>
    <w:tmpl w:val="634AAB9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642A6282"/>
    <w:multiLevelType w:val="hybridMultilevel"/>
    <w:tmpl w:val="9F6453E6"/>
    <w:lvl w:ilvl="0" w:tplc="0405000F">
      <w:start w:val="1"/>
      <w:numFmt w:val="decimal"/>
      <w:lvlText w:val="%1."/>
      <w:lvlJc w:val="left"/>
      <w:pPr>
        <w:ind w:left="720" w:hanging="360"/>
      </w:p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6AEF1798"/>
    <w:multiLevelType w:val="multilevel"/>
    <w:tmpl w:val="2010468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24" w:hanging="199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851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83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851"/>
        </w:tabs>
        <w:ind w:left="1134" w:hanging="283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83"/>
      </w:pPr>
      <w:rPr>
        <w:rFonts w:ascii="Symbol" w:hAnsi="Symbol" w:cs="Symbol" w:hint="default"/>
        <w:color w:val="auto"/>
      </w:rPr>
    </w:lvl>
  </w:abstractNum>
  <w:abstractNum w:abstractNumId="19" w15:restartNumberingAfterBreak="0">
    <w:nsid w:val="739326E3"/>
    <w:multiLevelType w:val="multilevel"/>
    <w:tmpl w:val="2A6AA362"/>
    <w:lvl w:ilvl="0">
      <w:start w:val="1"/>
      <w:numFmt w:val="upperRoman"/>
      <w:lvlText w:val="%1."/>
      <w:lvlJc w:val="left"/>
      <w:pPr>
        <w:ind w:left="425" w:hanging="425"/>
      </w:pPr>
      <w:rPr>
        <w:rFonts w:hint="default"/>
        <w:b/>
        <w:bCs/>
        <w:kern w:val="8"/>
      </w:rPr>
    </w:lvl>
    <w:lvl w:ilvl="1">
      <w:start w:val="1"/>
      <w:numFmt w:val="decimal"/>
      <w:lvlText w:val="%2."/>
      <w:lvlJc w:val="left"/>
      <w:pPr>
        <w:ind w:left="425" w:hanging="425"/>
      </w:pPr>
      <w:rPr>
        <w:rFonts w:hint="default"/>
      </w:rPr>
    </w:lvl>
    <w:lvl w:ilvl="2">
      <w:start w:val="1"/>
      <w:numFmt w:val="decimal"/>
      <w:lvlText w:val="%2.%3."/>
      <w:lvlJc w:val="left"/>
      <w:pPr>
        <w:ind w:left="425" w:hanging="425"/>
      </w:pPr>
      <w:rPr>
        <w:rFonts w:hint="default"/>
      </w:rPr>
    </w:lvl>
    <w:lvl w:ilvl="3">
      <w:start w:val="1"/>
      <w:numFmt w:val="lowerLetter"/>
      <w:lvlText w:val="%4)"/>
      <w:lvlJc w:val="left"/>
      <w:pPr>
        <w:ind w:left="680" w:hanging="255"/>
      </w:pPr>
      <w:rPr>
        <w:rFonts w:hint="default"/>
      </w:rPr>
    </w:lvl>
    <w:lvl w:ilvl="4">
      <w:start w:val="1"/>
      <w:numFmt w:val="upperLetter"/>
      <w:lvlText w:val="%5."/>
      <w:lvlJc w:val="left"/>
      <w:pPr>
        <w:ind w:left="907" w:hanging="227"/>
      </w:pPr>
      <w:rPr>
        <w:rFonts w:hint="default"/>
      </w:rPr>
    </w:lvl>
    <w:lvl w:ilvl="5">
      <w:start w:val="1"/>
      <w:numFmt w:val="decimal"/>
      <w:lvlText w:val="%6."/>
      <w:lvlJc w:val="left"/>
      <w:pPr>
        <w:ind w:left="1134" w:hanging="227"/>
      </w:pPr>
      <w:rPr>
        <w:rFonts w:hint="default"/>
      </w:rPr>
    </w:lvl>
    <w:lvl w:ilvl="6">
      <w:start w:val="1"/>
      <w:numFmt w:val="lowerLetter"/>
      <w:lvlText w:val="%7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7">
      <w:start w:val="1"/>
      <w:numFmt w:val="lowerRoman"/>
      <w:lvlText w:val="%8."/>
      <w:lvlJc w:val="left"/>
      <w:pPr>
        <w:tabs>
          <w:tab w:val="num" w:pos="907"/>
        </w:tabs>
        <w:ind w:left="1134" w:hanging="227"/>
      </w:pPr>
      <w:rPr>
        <w:rFonts w:hint="default"/>
      </w:rPr>
    </w:lvl>
    <w:lvl w:ilvl="8">
      <w:start w:val="1"/>
      <w:numFmt w:val="bullet"/>
      <w:lvlText w:val=""/>
      <w:lvlJc w:val="left"/>
      <w:pPr>
        <w:ind w:left="1134" w:hanging="227"/>
      </w:pPr>
      <w:rPr>
        <w:rFonts w:ascii="Symbol" w:hAnsi="Symbol" w:cs="Symbol" w:hint="default"/>
        <w:color w:val="auto"/>
      </w:rPr>
    </w:lvl>
  </w:abstractNum>
  <w:abstractNum w:abstractNumId="20" w15:restartNumberingAfterBreak="0">
    <w:nsid w:val="74FF2257"/>
    <w:multiLevelType w:val="hybridMultilevel"/>
    <w:tmpl w:val="5A98F54C"/>
    <w:lvl w:ilvl="0" w:tplc="0405000F">
      <w:start w:val="1"/>
      <w:numFmt w:val="decimal"/>
      <w:lvlText w:val="%1."/>
      <w:lvlJc w:val="left"/>
      <w:pPr>
        <w:ind w:left="1080" w:hanging="360"/>
      </w:pPr>
    </w:lvl>
    <w:lvl w:ilvl="1" w:tplc="04050019" w:tentative="1">
      <w:start w:val="1"/>
      <w:numFmt w:val="lowerLetter"/>
      <w:lvlText w:val="%2."/>
      <w:lvlJc w:val="left"/>
      <w:pPr>
        <w:ind w:left="1800" w:hanging="360"/>
      </w:pPr>
    </w:lvl>
    <w:lvl w:ilvl="2" w:tplc="0405001B" w:tentative="1">
      <w:start w:val="1"/>
      <w:numFmt w:val="lowerRoman"/>
      <w:lvlText w:val="%3."/>
      <w:lvlJc w:val="right"/>
      <w:pPr>
        <w:ind w:left="2520" w:hanging="180"/>
      </w:pPr>
    </w:lvl>
    <w:lvl w:ilvl="3" w:tplc="0405000F" w:tentative="1">
      <w:start w:val="1"/>
      <w:numFmt w:val="decimal"/>
      <w:lvlText w:val="%4."/>
      <w:lvlJc w:val="left"/>
      <w:pPr>
        <w:ind w:left="3240" w:hanging="360"/>
      </w:pPr>
    </w:lvl>
    <w:lvl w:ilvl="4" w:tplc="04050019" w:tentative="1">
      <w:start w:val="1"/>
      <w:numFmt w:val="lowerLetter"/>
      <w:lvlText w:val="%5."/>
      <w:lvlJc w:val="left"/>
      <w:pPr>
        <w:ind w:left="3960" w:hanging="360"/>
      </w:pPr>
    </w:lvl>
    <w:lvl w:ilvl="5" w:tplc="0405001B" w:tentative="1">
      <w:start w:val="1"/>
      <w:numFmt w:val="lowerRoman"/>
      <w:lvlText w:val="%6."/>
      <w:lvlJc w:val="right"/>
      <w:pPr>
        <w:ind w:left="4680" w:hanging="180"/>
      </w:pPr>
    </w:lvl>
    <w:lvl w:ilvl="6" w:tplc="0405000F" w:tentative="1">
      <w:start w:val="1"/>
      <w:numFmt w:val="decimal"/>
      <w:lvlText w:val="%7."/>
      <w:lvlJc w:val="left"/>
      <w:pPr>
        <w:ind w:left="5400" w:hanging="360"/>
      </w:pPr>
    </w:lvl>
    <w:lvl w:ilvl="7" w:tplc="04050019" w:tentative="1">
      <w:start w:val="1"/>
      <w:numFmt w:val="lowerLetter"/>
      <w:lvlText w:val="%8."/>
      <w:lvlJc w:val="left"/>
      <w:pPr>
        <w:ind w:left="6120" w:hanging="360"/>
      </w:pPr>
    </w:lvl>
    <w:lvl w:ilvl="8" w:tplc="0405001B" w:tentative="1">
      <w:start w:val="1"/>
      <w:numFmt w:val="lowerRoman"/>
      <w:lvlText w:val="%9."/>
      <w:lvlJc w:val="right"/>
      <w:pPr>
        <w:ind w:left="6840" w:hanging="180"/>
      </w:pPr>
    </w:lvl>
  </w:abstractNum>
  <w:num w:numId="1">
    <w:abstractNumId w:val="5"/>
  </w:num>
  <w:num w:numId="2">
    <w:abstractNumId w:val="13"/>
  </w:num>
  <w:num w:numId="3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4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(%5)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5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907" w:hanging="283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6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425" w:hanging="425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7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lowerRoman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decimal"/>
        <w:lvlText w:val="%7."/>
        <w:lvlJc w:val="left"/>
        <w:pPr>
          <w:ind w:left="425" w:hanging="425"/>
        </w:pPr>
        <w:rPr>
          <w:rFonts w:hint="default"/>
        </w:rPr>
      </w:lvl>
    </w:lvlOverride>
    <w:lvlOverride w:ilvl="7">
      <w:lvl w:ilvl="7">
        <w:start w:val="1"/>
        <w:numFmt w:val="lowerLetter"/>
        <w:lvlText w:val="%8."/>
        <w:lvlJc w:val="left"/>
        <w:pPr>
          <w:ind w:left="425" w:hanging="425"/>
        </w:pPr>
        <w:rPr>
          <w:rFonts w:hint="default"/>
        </w:rPr>
      </w:lvl>
    </w:lvlOverride>
    <w:lvlOverride w:ilvl="8">
      <w:lvl w:ilvl="8">
        <w:start w:val="1"/>
        <w:numFmt w:val="lowerRoman"/>
        <w:lvlText w:val="%9."/>
        <w:lvlJc w:val="left"/>
        <w:pPr>
          <w:ind w:left="425" w:hanging="425"/>
        </w:pPr>
        <w:rPr>
          <w:rFonts w:hint="default"/>
        </w:rPr>
      </w:lvl>
    </w:lvlOverride>
  </w:num>
  <w:num w:numId="8">
    <w:abstractNumId w:val="13"/>
    <w:lvlOverride w:ilvl="0">
      <w:lvl w:ilvl="0">
        <w:start w:val="1"/>
        <w:numFmt w:val="upperRoman"/>
        <w:lvlText w:val="%1."/>
        <w:lvlJc w:val="left"/>
        <w:pPr>
          <w:ind w:left="425" w:hanging="425"/>
        </w:pPr>
        <w:rPr>
          <w:rFonts w:hint="default"/>
          <w:b/>
          <w:bCs/>
        </w:rPr>
      </w:lvl>
    </w:lvlOverride>
    <w:lvlOverride w:ilvl="1">
      <w:lvl w:ilvl="1">
        <w:start w:val="1"/>
        <w:numFmt w:val="decimal"/>
        <w:lvlText w:val="%2."/>
        <w:lvlJc w:val="left"/>
        <w:pPr>
          <w:ind w:left="425" w:hanging="425"/>
        </w:pPr>
        <w:rPr>
          <w:rFonts w:hint="default"/>
        </w:rPr>
      </w:lvl>
    </w:lvlOverride>
    <w:lvlOverride w:ilvl="2">
      <w:lvl w:ilvl="2">
        <w:start w:val="1"/>
        <w:numFmt w:val="decimal"/>
        <w:lvlText w:val="%2.%3."/>
        <w:lvlJc w:val="left"/>
        <w:pPr>
          <w:ind w:left="425" w:hanging="425"/>
        </w:pPr>
        <w:rPr>
          <w:rFonts w:hint="default"/>
        </w:rPr>
      </w:lvl>
    </w:lvlOverride>
    <w:lvlOverride w:ilvl="3">
      <w:lvl w:ilvl="3">
        <w:start w:val="1"/>
        <w:numFmt w:val="lowerLetter"/>
        <w:lvlText w:val="%4)"/>
        <w:lvlJc w:val="left"/>
        <w:pPr>
          <w:ind w:left="624" w:hanging="199"/>
        </w:pPr>
        <w:rPr>
          <w:rFonts w:hint="default"/>
        </w:rPr>
      </w:lvl>
    </w:lvlOverride>
    <w:lvlOverride w:ilvl="4">
      <w:lvl w:ilvl="4">
        <w:start w:val="1"/>
        <w:numFmt w:val="upperLetter"/>
        <w:lvlText w:val="%5."/>
        <w:lvlJc w:val="left"/>
        <w:pPr>
          <w:ind w:left="851" w:hanging="227"/>
        </w:pPr>
        <w:rPr>
          <w:rFonts w:hint="default"/>
        </w:rPr>
      </w:lvl>
    </w:lvlOverride>
    <w:lvlOverride w:ilvl="5">
      <w:lvl w:ilvl="5">
        <w:start w:val="1"/>
        <w:numFmt w:val="decimal"/>
        <w:lvlText w:val="%6."/>
        <w:lvlJc w:val="left"/>
        <w:pPr>
          <w:ind w:left="1134" w:hanging="283"/>
        </w:pPr>
        <w:rPr>
          <w:rFonts w:hint="default"/>
        </w:rPr>
      </w:lvl>
    </w:lvlOverride>
    <w:lvlOverride w:ilvl="6">
      <w:lvl w:ilvl="6">
        <w:start w:val="1"/>
        <w:numFmt w:val="lowerLetter"/>
        <w:lvlText w:val="%7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7">
      <w:lvl w:ilvl="7">
        <w:start w:val="1"/>
        <w:numFmt w:val="lowerRoman"/>
        <w:lvlText w:val="%8."/>
        <w:lvlJc w:val="left"/>
        <w:pPr>
          <w:tabs>
            <w:tab w:val="num" w:pos="851"/>
          </w:tabs>
          <w:ind w:left="1134" w:hanging="283"/>
        </w:pPr>
        <w:rPr>
          <w:rFonts w:hint="default"/>
        </w:rPr>
      </w:lvl>
    </w:lvlOverride>
    <w:lvlOverride w:ilvl="8">
      <w:lvl w:ilvl="8">
        <w:start w:val="1"/>
        <w:numFmt w:val="bullet"/>
        <w:lvlText w:val=""/>
        <w:lvlJc w:val="left"/>
        <w:pPr>
          <w:ind w:left="1134" w:hanging="283"/>
        </w:pPr>
        <w:rPr>
          <w:rFonts w:ascii="Symbol" w:hAnsi="Symbol" w:cs="Symbol" w:hint="default"/>
          <w:color w:val="auto"/>
        </w:rPr>
      </w:lvl>
    </w:lvlOverride>
  </w:num>
  <w:num w:numId="9">
    <w:abstractNumId w:val="18"/>
  </w:num>
  <w:num w:numId="10">
    <w:abstractNumId w:val="7"/>
  </w:num>
  <w:num w:numId="11">
    <w:abstractNumId w:val="19"/>
  </w:num>
  <w:num w:numId="12">
    <w:abstractNumId w:val="10"/>
  </w:num>
  <w:num w:numId="13">
    <w:abstractNumId w:val="12"/>
  </w:num>
  <w:num w:numId="14">
    <w:abstractNumId w:val="8"/>
  </w:num>
  <w:num w:numId="15">
    <w:abstractNumId w:val="11"/>
  </w:num>
  <w:num w:numId="16">
    <w:abstractNumId w:val="3"/>
  </w:num>
  <w:num w:numId="17">
    <w:abstractNumId w:val="16"/>
  </w:num>
  <w:num w:numId="18">
    <w:abstractNumId w:val="17"/>
  </w:num>
  <w:num w:numId="19">
    <w:abstractNumId w:val="15"/>
  </w:num>
  <w:num w:numId="20">
    <w:abstractNumId w:val="9"/>
  </w:num>
  <w:num w:numId="21">
    <w:abstractNumId w:val="20"/>
  </w:num>
  <w:num w:numId="22">
    <w:abstractNumId w:val="14"/>
  </w:num>
  <w:num w:numId="23">
    <w:abstractNumId w:val="4"/>
  </w:num>
  <w:num w:numId="24">
    <w:abstractNumId w:val="6"/>
  </w:num>
  <w:num w:numId="25">
    <w:abstractNumId w:val="1"/>
  </w:num>
  <w:num w:numId="26">
    <w:abstractNumId w:val="2"/>
  </w:num>
  <w:num w:numId="2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proofState w:spelling="clean" w:grammar="clean"/>
  <w:defaultTabStop w:val="708"/>
  <w:hyphenationZone w:val="425"/>
  <w:doNotHyphenateCaps/>
  <w:characterSpacingControl w:val="doNotCompress"/>
  <w:doNotValidateAgainstSchema/>
  <w:doNotDemarcateInvalidXml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aytDQ3sDS1tDSxMDQ3NjZV0lEKTi0uzszPAykwrAUA6NE7hSwAAAA="/>
  </w:docVars>
  <w:rsids>
    <w:rsidRoot w:val="00544E72"/>
    <w:rsid w:val="00015A26"/>
    <w:rsid w:val="00016A93"/>
    <w:rsid w:val="00032BC1"/>
    <w:rsid w:val="000333C1"/>
    <w:rsid w:val="0003708C"/>
    <w:rsid w:val="00041A90"/>
    <w:rsid w:val="0005326E"/>
    <w:rsid w:val="0006055A"/>
    <w:rsid w:val="000608FD"/>
    <w:rsid w:val="00061533"/>
    <w:rsid w:val="000667A0"/>
    <w:rsid w:val="00067109"/>
    <w:rsid w:val="00071989"/>
    <w:rsid w:val="0008355E"/>
    <w:rsid w:val="00084DE4"/>
    <w:rsid w:val="00085079"/>
    <w:rsid w:val="00090B69"/>
    <w:rsid w:val="00096C6A"/>
    <w:rsid w:val="000A0E63"/>
    <w:rsid w:val="000A79C5"/>
    <w:rsid w:val="000B0562"/>
    <w:rsid w:val="000B0991"/>
    <w:rsid w:val="000B146D"/>
    <w:rsid w:val="000B2F72"/>
    <w:rsid w:val="000B7DFF"/>
    <w:rsid w:val="000D0649"/>
    <w:rsid w:val="000D3090"/>
    <w:rsid w:val="000E161F"/>
    <w:rsid w:val="000E47AA"/>
    <w:rsid w:val="000F0672"/>
    <w:rsid w:val="000F0997"/>
    <w:rsid w:val="000F1D6F"/>
    <w:rsid w:val="000F1EB2"/>
    <w:rsid w:val="000F28F5"/>
    <w:rsid w:val="00104399"/>
    <w:rsid w:val="0010510A"/>
    <w:rsid w:val="00106E4A"/>
    <w:rsid w:val="00107D5C"/>
    <w:rsid w:val="001105B2"/>
    <w:rsid w:val="00110D2C"/>
    <w:rsid w:val="00113CD7"/>
    <w:rsid w:val="001201C0"/>
    <w:rsid w:val="00122C49"/>
    <w:rsid w:val="001244D4"/>
    <w:rsid w:val="001300F7"/>
    <w:rsid w:val="001436C2"/>
    <w:rsid w:val="00150233"/>
    <w:rsid w:val="00152172"/>
    <w:rsid w:val="001576F7"/>
    <w:rsid w:val="00170478"/>
    <w:rsid w:val="0017523F"/>
    <w:rsid w:val="00175453"/>
    <w:rsid w:val="00180D13"/>
    <w:rsid w:val="00184A58"/>
    <w:rsid w:val="00195560"/>
    <w:rsid w:val="0019664E"/>
    <w:rsid w:val="001A372A"/>
    <w:rsid w:val="001B30BA"/>
    <w:rsid w:val="001B445F"/>
    <w:rsid w:val="001B7854"/>
    <w:rsid w:val="001C2981"/>
    <w:rsid w:val="001D4A5A"/>
    <w:rsid w:val="001E084C"/>
    <w:rsid w:val="001E7BEE"/>
    <w:rsid w:val="001F225E"/>
    <w:rsid w:val="001F250B"/>
    <w:rsid w:val="001F5F10"/>
    <w:rsid w:val="00200E68"/>
    <w:rsid w:val="00206064"/>
    <w:rsid w:val="002062E3"/>
    <w:rsid w:val="00213072"/>
    <w:rsid w:val="00220536"/>
    <w:rsid w:val="002218A9"/>
    <w:rsid w:val="002266F4"/>
    <w:rsid w:val="00233EC8"/>
    <w:rsid w:val="0024072D"/>
    <w:rsid w:val="002442AD"/>
    <w:rsid w:val="0025320E"/>
    <w:rsid w:val="002769BD"/>
    <w:rsid w:val="00277399"/>
    <w:rsid w:val="00282329"/>
    <w:rsid w:val="00283F9B"/>
    <w:rsid w:val="00290C01"/>
    <w:rsid w:val="00293780"/>
    <w:rsid w:val="002A10CE"/>
    <w:rsid w:val="002A4BE0"/>
    <w:rsid w:val="002B054C"/>
    <w:rsid w:val="002B3B8C"/>
    <w:rsid w:val="002C60A5"/>
    <w:rsid w:val="002D1D3E"/>
    <w:rsid w:val="002D38ED"/>
    <w:rsid w:val="002E182F"/>
    <w:rsid w:val="002E74B0"/>
    <w:rsid w:val="002F5DC3"/>
    <w:rsid w:val="00312AC3"/>
    <w:rsid w:val="00313536"/>
    <w:rsid w:val="0032134F"/>
    <w:rsid w:val="00322F8C"/>
    <w:rsid w:val="003271F6"/>
    <w:rsid w:val="00332790"/>
    <w:rsid w:val="00335949"/>
    <w:rsid w:val="003450CE"/>
    <w:rsid w:val="00357108"/>
    <w:rsid w:val="00357D9C"/>
    <w:rsid w:val="0036166F"/>
    <w:rsid w:val="00382D22"/>
    <w:rsid w:val="003A5567"/>
    <w:rsid w:val="003A6B41"/>
    <w:rsid w:val="003B0321"/>
    <w:rsid w:val="003B0B43"/>
    <w:rsid w:val="003B507E"/>
    <w:rsid w:val="003C4D77"/>
    <w:rsid w:val="003C74B6"/>
    <w:rsid w:val="003D1381"/>
    <w:rsid w:val="003D3B37"/>
    <w:rsid w:val="003E3FEF"/>
    <w:rsid w:val="003E6BE8"/>
    <w:rsid w:val="003F153C"/>
    <w:rsid w:val="003F651B"/>
    <w:rsid w:val="00404857"/>
    <w:rsid w:val="00406A52"/>
    <w:rsid w:val="00414754"/>
    <w:rsid w:val="00414A79"/>
    <w:rsid w:val="0041559E"/>
    <w:rsid w:val="00417EBB"/>
    <w:rsid w:val="004218BE"/>
    <w:rsid w:val="0042502E"/>
    <w:rsid w:val="004345BD"/>
    <w:rsid w:val="0043636B"/>
    <w:rsid w:val="0044619D"/>
    <w:rsid w:val="004476EA"/>
    <w:rsid w:val="004555CD"/>
    <w:rsid w:val="004640C0"/>
    <w:rsid w:val="0046780A"/>
    <w:rsid w:val="00470216"/>
    <w:rsid w:val="00473442"/>
    <w:rsid w:val="00474362"/>
    <w:rsid w:val="00486593"/>
    <w:rsid w:val="00486D0C"/>
    <w:rsid w:val="00492D59"/>
    <w:rsid w:val="00494127"/>
    <w:rsid w:val="004A4DA1"/>
    <w:rsid w:val="004B23B1"/>
    <w:rsid w:val="004D02E2"/>
    <w:rsid w:val="004E240E"/>
    <w:rsid w:val="004F663A"/>
    <w:rsid w:val="004F6C29"/>
    <w:rsid w:val="004F78B5"/>
    <w:rsid w:val="00501564"/>
    <w:rsid w:val="00503DBA"/>
    <w:rsid w:val="005046AD"/>
    <w:rsid w:val="00506F22"/>
    <w:rsid w:val="005157AE"/>
    <w:rsid w:val="00515A3E"/>
    <w:rsid w:val="00517DEC"/>
    <w:rsid w:val="005211CC"/>
    <w:rsid w:val="0052502C"/>
    <w:rsid w:val="005342B2"/>
    <w:rsid w:val="00544E72"/>
    <w:rsid w:val="00546D97"/>
    <w:rsid w:val="0055351E"/>
    <w:rsid w:val="0055374D"/>
    <w:rsid w:val="005563EA"/>
    <w:rsid w:val="005569FB"/>
    <w:rsid w:val="00565957"/>
    <w:rsid w:val="005675F2"/>
    <w:rsid w:val="00567986"/>
    <w:rsid w:val="0057367C"/>
    <w:rsid w:val="0057459D"/>
    <w:rsid w:val="00575F0C"/>
    <w:rsid w:val="00576AC1"/>
    <w:rsid w:val="00594EC9"/>
    <w:rsid w:val="005A194C"/>
    <w:rsid w:val="005A2C26"/>
    <w:rsid w:val="005A3EB1"/>
    <w:rsid w:val="005A5AFA"/>
    <w:rsid w:val="005B2405"/>
    <w:rsid w:val="005B6773"/>
    <w:rsid w:val="005B7A03"/>
    <w:rsid w:val="005C35C4"/>
    <w:rsid w:val="005C3B19"/>
    <w:rsid w:val="005C6AF7"/>
    <w:rsid w:val="005D529A"/>
    <w:rsid w:val="005D6A2F"/>
    <w:rsid w:val="005E1D6B"/>
    <w:rsid w:val="005F2A58"/>
    <w:rsid w:val="005F7CFC"/>
    <w:rsid w:val="00606B8A"/>
    <w:rsid w:val="00616B04"/>
    <w:rsid w:val="00625764"/>
    <w:rsid w:val="0063402F"/>
    <w:rsid w:val="00641F89"/>
    <w:rsid w:val="00647399"/>
    <w:rsid w:val="006517A0"/>
    <w:rsid w:val="00655FED"/>
    <w:rsid w:val="0066445B"/>
    <w:rsid w:val="00665831"/>
    <w:rsid w:val="00684134"/>
    <w:rsid w:val="00695CC2"/>
    <w:rsid w:val="006975AB"/>
    <w:rsid w:val="006A1483"/>
    <w:rsid w:val="006A62FE"/>
    <w:rsid w:val="006A73E5"/>
    <w:rsid w:val="006B09BA"/>
    <w:rsid w:val="006B0B76"/>
    <w:rsid w:val="006B67A7"/>
    <w:rsid w:val="006B6CBB"/>
    <w:rsid w:val="006C2F2A"/>
    <w:rsid w:val="006C30B5"/>
    <w:rsid w:val="006C6BFB"/>
    <w:rsid w:val="006D37FA"/>
    <w:rsid w:val="006D532D"/>
    <w:rsid w:val="006D563A"/>
    <w:rsid w:val="006D62AC"/>
    <w:rsid w:val="006F29AC"/>
    <w:rsid w:val="006F451E"/>
    <w:rsid w:val="006F6BBE"/>
    <w:rsid w:val="006F76A3"/>
    <w:rsid w:val="006F77A8"/>
    <w:rsid w:val="00700E21"/>
    <w:rsid w:val="0070716D"/>
    <w:rsid w:val="007072A6"/>
    <w:rsid w:val="0072229D"/>
    <w:rsid w:val="00723C1C"/>
    <w:rsid w:val="00725F52"/>
    <w:rsid w:val="007269DC"/>
    <w:rsid w:val="00744F63"/>
    <w:rsid w:val="0075196D"/>
    <w:rsid w:val="00751A33"/>
    <w:rsid w:val="00761540"/>
    <w:rsid w:val="00773026"/>
    <w:rsid w:val="00773DE2"/>
    <w:rsid w:val="00776499"/>
    <w:rsid w:val="00780D2C"/>
    <w:rsid w:val="007835B6"/>
    <w:rsid w:val="00783BF2"/>
    <w:rsid w:val="00792B2A"/>
    <w:rsid w:val="007939DA"/>
    <w:rsid w:val="00796B2F"/>
    <w:rsid w:val="007A2160"/>
    <w:rsid w:val="007A2581"/>
    <w:rsid w:val="007A2C39"/>
    <w:rsid w:val="007A51C4"/>
    <w:rsid w:val="007B1BE9"/>
    <w:rsid w:val="007B6A66"/>
    <w:rsid w:val="007D091C"/>
    <w:rsid w:val="007D768E"/>
    <w:rsid w:val="007E1586"/>
    <w:rsid w:val="007E2723"/>
    <w:rsid w:val="007E3554"/>
    <w:rsid w:val="008109C2"/>
    <w:rsid w:val="00823977"/>
    <w:rsid w:val="00825909"/>
    <w:rsid w:val="00834787"/>
    <w:rsid w:val="00836AAD"/>
    <w:rsid w:val="008377CD"/>
    <w:rsid w:val="008430F0"/>
    <w:rsid w:val="00843501"/>
    <w:rsid w:val="00847C32"/>
    <w:rsid w:val="00860B64"/>
    <w:rsid w:val="008615F7"/>
    <w:rsid w:val="00864591"/>
    <w:rsid w:val="00875AD4"/>
    <w:rsid w:val="008822F5"/>
    <w:rsid w:val="0089045A"/>
    <w:rsid w:val="008A1898"/>
    <w:rsid w:val="008A1E03"/>
    <w:rsid w:val="008B4519"/>
    <w:rsid w:val="008C1255"/>
    <w:rsid w:val="008C513F"/>
    <w:rsid w:val="008C69B2"/>
    <w:rsid w:val="008D127B"/>
    <w:rsid w:val="008D12E1"/>
    <w:rsid w:val="008D529E"/>
    <w:rsid w:val="008E31F1"/>
    <w:rsid w:val="008E72BE"/>
    <w:rsid w:val="008F11D3"/>
    <w:rsid w:val="0090102A"/>
    <w:rsid w:val="00901736"/>
    <w:rsid w:val="00901E0F"/>
    <w:rsid w:val="00921A21"/>
    <w:rsid w:val="009255AE"/>
    <w:rsid w:val="009261BD"/>
    <w:rsid w:val="0093265E"/>
    <w:rsid w:val="0094492F"/>
    <w:rsid w:val="00946E1B"/>
    <w:rsid w:val="009474A0"/>
    <w:rsid w:val="00947BD3"/>
    <w:rsid w:val="00952879"/>
    <w:rsid w:val="00952B2B"/>
    <w:rsid w:val="0096087B"/>
    <w:rsid w:val="009813B9"/>
    <w:rsid w:val="00991BDD"/>
    <w:rsid w:val="009A1DEC"/>
    <w:rsid w:val="009A344C"/>
    <w:rsid w:val="009B0C68"/>
    <w:rsid w:val="009B3501"/>
    <w:rsid w:val="009B449A"/>
    <w:rsid w:val="009B556D"/>
    <w:rsid w:val="009D18E7"/>
    <w:rsid w:val="009E4287"/>
    <w:rsid w:val="009E448A"/>
    <w:rsid w:val="00A00214"/>
    <w:rsid w:val="00A11249"/>
    <w:rsid w:val="00A127B9"/>
    <w:rsid w:val="00A17C78"/>
    <w:rsid w:val="00A2142F"/>
    <w:rsid w:val="00A314D4"/>
    <w:rsid w:val="00A358AC"/>
    <w:rsid w:val="00A4119B"/>
    <w:rsid w:val="00A43F73"/>
    <w:rsid w:val="00A54588"/>
    <w:rsid w:val="00A74B67"/>
    <w:rsid w:val="00A753B3"/>
    <w:rsid w:val="00A82B36"/>
    <w:rsid w:val="00A926D7"/>
    <w:rsid w:val="00A9561E"/>
    <w:rsid w:val="00AA6F08"/>
    <w:rsid w:val="00AB3DA3"/>
    <w:rsid w:val="00AB4B83"/>
    <w:rsid w:val="00AB5048"/>
    <w:rsid w:val="00AC65A0"/>
    <w:rsid w:val="00AD1574"/>
    <w:rsid w:val="00AD3E12"/>
    <w:rsid w:val="00AD6C1C"/>
    <w:rsid w:val="00AE6508"/>
    <w:rsid w:val="00AF6C61"/>
    <w:rsid w:val="00AF7BFD"/>
    <w:rsid w:val="00B024CF"/>
    <w:rsid w:val="00B113DB"/>
    <w:rsid w:val="00B123F1"/>
    <w:rsid w:val="00B150A0"/>
    <w:rsid w:val="00B15EAA"/>
    <w:rsid w:val="00B22AA3"/>
    <w:rsid w:val="00B230B1"/>
    <w:rsid w:val="00B26E87"/>
    <w:rsid w:val="00B3113C"/>
    <w:rsid w:val="00B34634"/>
    <w:rsid w:val="00B36A01"/>
    <w:rsid w:val="00B423C6"/>
    <w:rsid w:val="00B45A72"/>
    <w:rsid w:val="00B47478"/>
    <w:rsid w:val="00B51A40"/>
    <w:rsid w:val="00B5522F"/>
    <w:rsid w:val="00B608FB"/>
    <w:rsid w:val="00B60EA0"/>
    <w:rsid w:val="00B60F92"/>
    <w:rsid w:val="00B61BCA"/>
    <w:rsid w:val="00B62739"/>
    <w:rsid w:val="00B64EFD"/>
    <w:rsid w:val="00B719FC"/>
    <w:rsid w:val="00B74C17"/>
    <w:rsid w:val="00B84FE2"/>
    <w:rsid w:val="00BA125B"/>
    <w:rsid w:val="00BB2EEF"/>
    <w:rsid w:val="00BC0496"/>
    <w:rsid w:val="00BC1172"/>
    <w:rsid w:val="00BC596E"/>
    <w:rsid w:val="00BC7A71"/>
    <w:rsid w:val="00BD7AD1"/>
    <w:rsid w:val="00BE2F06"/>
    <w:rsid w:val="00BE657D"/>
    <w:rsid w:val="00BF4939"/>
    <w:rsid w:val="00C00D60"/>
    <w:rsid w:val="00C01B91"/>
    <w:rsid w:val="00C3247A"/>
    <w:rsid w:val="00C43690"/>
    <w:rsid w:val="00C459DF"/>
    <w:rsid w:val="00C50B81"/>
    <w:rsid w:val="00C54A0D"/>
    <w:rsid w:val="00C653A0"/>
    <w:rsid w:val="00C66490"/>
    <w:rsid w:val="00C71278"/>
    <w:rsid w:val="00C7705E"/>
    <w:rsid w:val="00C83B9B"/>
    <w:rsid w:val="00C86BA0"/>
    <w:rsid w:val="00C96089"/>
    <w:rsid w:val="00C97B18"/>
    <w:rsid w:val="00C97C03"/>
    <w:rsid w:val="00CA22A8"/>
    <w:rsid w:val="00CA2907"/>
    <w:rsid w:val="00CA63FD"/>
    <w:rsid w:val="00CB2FA9"/>
    <w:rsid w:val="00CC3782"/>
    <w:rsid w:val="00CD23CC"/>
    <w:rsid w:val="00CD250E"/>
    <w:rsid w:val="00CD4B3B"/>
    <w:rsid w:val="00CD4F26"/>
    <w:rsid w:val="00CD5343"/>
    <w:rsid w:val="00CE3DDD"/>
    <w:rsid w:val="00CF02F0"/>
    <w:rsid w:val="00CF50BE"/>
    <w:rsid w:val="00CF5283"/>
    <w:rsid w:val="00CF6186"/>
    <w:rsid w:val="00D00DF8"/>
    <w:rsid w:val="00D022FE"/>
    <w:rsid w:val="00D05A8A"/>
    <w:rsid w:val="00D05B15"/>
    <w:rsid w:val="00D2218E"/>
    <w:rsid w:val="00D22DB2"/>
    <w:rsid w:val="00D30B8A"/>
    <w:rsid w:val="00D36E39"/>
    <w:rsid w:val="00D404AC"/>
    <w:rsid w:val="00D50E0C"/>
    <w:rsid w:val="00D55759"/>
    <w:rsid w:val="00D643DA"/>
    <w:rsid w:val="00D64432"/>
    <w:rsid w:val="00D751C4"/>
    <w:rsid w:val="00D76AF0"/>
    <w:rsid w:val="00D8195E"/>
    <w:rsid w:val="00D833A6"/>
    <w:rsid w:val="00D83DFC"/>
    <w:rsid w:val="00D86F45"/>
    <w:rsid w:val="00D97588"/>
    <w:rsid w:val="00DA36AF"/>
    <w:rsid w:val="00DA7E4F"/>
    <w:rsid w:val="00DC1641"/>
    <w:rsid w:val="00DC271F"/>
    <w:rsid w:val="00DC6E09"/>
    <w:rsid w:val="00DD1A76"/>
    <w:rsid w:val="00DD4560"/>
    <w:rsid w:val="00DD6DDF"/>
    <w:rsid w:val="00DE52F3"/>
    <w:rsid w:val="00DE5A99"/>
    <w:rsid w:val="00DF22BF"/>
    <w:rsid w:val="00E03F3D"/>
    <w:rsid w:val="00E154A6"/>
    <w:rsid w:val="00E17104"/>
    <w:rsid w:val="00E17210"/>
    <w:rsid w:val="00E17F49"/>
    <w:rsid w:val="00E36BDE"/>
    <w:rsid w:val="00E375DC"/>
    <w:rsid w:val="00E403AB"/>
    <w:rsid w:val="00E4322F"/>
    <w:rsid w:val="00E46D1A"/>
    <w:rsid w:val="00E47EFF"/>
    <w:rsid w:val="00E5688A"/>
    <w:rsid w:val="00E62B25"/>
    <w:rsid w:val="00E64697"/>
    <w:rsid w:val="00E6609A"/>
    <w:rsid w:val="00E73937"/>
    <w:rsid w:val="00E74CA0"/>
    <w:rsid w:val="00E75285"/>
    <w:rsid w:val="00E8036B"/>
    <w:rsid w:val="00E837B7"/>
    <w:rsid w:val="00E83B01"/>
    <w:rsid w:val="00E83B9E"/>
    <w:rsid w:val="00E95C85"/>
    <w:rsid w:val="00E972E7"/>
    <w:rsid w:val="00EA13EF"/>
    <w:rsid w:val="00EC32AB"/>
    <w:rsid w:val="00EC356A"/>
    <w:rsid w:val="00ED026C"/>
    <w:rsid w:val="00ED5992"/>
    <w:rsid w:val="00EE06CF"/>
    <w:rsid w:val="00EE54EE"/>
    <w:rsid w:val="00EF3CA9"/>
    <w:rsid w:val="00EF781E"/>
    <w:rsid w:val="00F02F2D"/>
    <w:rsid w:val="00F03F9C"/>
    <w:rsid w:val="00F06D9F"/>
    <w:rsid w:val="00F13677"/>
    <w:rsid w:val="00F1387A"/>
    <w:rsid w:val="00F17054"/>
    <w:rsid w:val="00F17E52"/>
    <w:rsid w:val="00F21106"/>
    <w:rsid w:val="00F356FA"/>
    <w:rsid w:val="00F35E17"/>
    <w:rsid w:val="00F40C46"/>
    <w:rsid w:val="00F416AE"/>
    <w:rsid w:val="00F42168"/>
    <w:rsid w:val="00F43C3D"/>
    <w:rsid w:val="00F515D4"/>
    <w:rsid w:val="00F51721"/>
    <w:rsid w:val="00F57D05"/>
    <w:rsid w:val="00F641CA"/>
    <w:rsid w:val="00F665B1"/>
    <w:rsid w:val="00F715DC"/>
    <w:rsid w:val="00F729FB"/>
    <w:rsid w:val="00F74936"/>
    <w:rsid w:val="00F81B68"/>
    <w:rsid w:val="00F83476"/>
    <w:rsid w:val="00F8666D"/>
    <w:rsid w:val="00F86C9A"/>
    <w:rsid w:val="00F9199E"/>
    <w:rsid w:val="00F91FBF"/>
    <w:rsid w:val="00F93D24"/>
    <w:rsid w:val="00FA7027"/>
    <w:rsid w:val="00FB12D4"/>
    <w:rsid w:val="00FB1436"/>
    <w:rsid w:val="00FB236F"/>
    <w:rsid w:val="00FB3FE7"/>
    <w:rsid w:val="00FC4953"/>
    <w:rsid w:val="00FC52C7"/>
    <w:rsid w:val="00FC5904"/>
    <w:rsid w:val="00FC7C3F"/>
    <w:rsid w:val="00FD1ED5"/>
    <w:rsid w:val="00FD3295"/>
    <w:rsid w:val="00FD59EA"/>
    <w:rsid w:val="00FE42D6"/>
    <w:rsid w:val="00FE6829"/>
    <w:rsid w:val="00FE6C2C"/>
    <w:rsid w:val="00FF0E9B"/>
    <w:rsid w:val="00FF5D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6145"/>
    <o:shapelayout v:ext="edit">
      <o:idmap v:ext="edit" data="1"/>
    </o:shapelayout>
  </w:shapeDefaults>
  <w:decimalSymbol w:val=","/>
  <w:listSeparator w:val=";"/>
  <w14:docId w14:val="0759A068"/>
  <w15:docId w15:val="{EB4B5AB0-8210-4E48-A3C7-13495940772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Arial" w:eastAsia="Calibri" w:hAnsi="Arial" w:cs="Times New Roman"/>
        <w:lang w:val="cs-CZ" w:eastAsia="cs-CZ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9261BD"/>
    <w:pPr>
      <w:spacing w:before="120" w:after="120"/>
      <w:ind w:left="425" w:hanging="425"/>
      <w:jc w:val="both"/>
    </w:pPr>
    <w:rPr>
      <w:rFonts w:cs="Arial"/>
      <w:sz w:val="22"/>
      <w:szCs w:val="22"/>
      <w:lang w:eastAsia="en-US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hlavChar">
    <w:name w:val="Záhlaví Char"/>
    <w:basedOn w:val="Standardnpsmoodstavce"/>
    <w:link w:val="Zhlav"/>
    <w:uiPriority w:val="99"/>
    <w:locked/>
    <w:rsid w:val="00E837B7"/>
  </w:style>
  <w:style w:type="paragraph" w:styleId="Zpat">
    <w:name w:val="footer"/>
    <w:basedOn w:val="Normln"/>
    <w:link w:val="ZpatChar"/>
    <w:uiPriority w:val="99"/>
    <w:rsid w:val="00E837B7"/>
    <w:pPr>
      <w:tabs>
        <w:tab w:val="center" w:pos="4536"/>
        <w:tab w:val="right" w:pos="9072"/>
      </w:tabs>
      <w:spacing w:after="0"/>
    </w:pPr>
  </w:style>
  <w:style w:type="character" w:customStyle="1" w:styleId="ZpatChar">
    <w:name w:val="Zápatí Char"/>
    <w:basedOn w:val="Standardnpsmoodstavce"/>
    <w:link w:val="Zpat"/>
    <w:uiPriority w:val="99"/>
    <w:locked/>
    <w:rsid w:val="00E837B7"/>
  </w:style>
  <w:style w:type="paragraph" w:styleId="Textbubliny">
    <w:name w:val="Balloon Text"/>
    <w:basedOn w:val="Normln"/>
    <w:link w:val="TextbublinyChar"/>
    <w:uiPriority w:val="99"/>
    <w:semiHidden/>
    <w:rsid w:val="00E837B7"/>
    <w:pPr>
      <w:spacing w:after="0"/>
    </w:pPr>
    <w:rPr>
      <w:rFonts w:ascii="Tahoma" w:hAnsi="Tahoma" w:cs="Tahoma"/>
      <w:sz w:val="16"/>
      <w:szCs w:val="16"/>
      <w:lang w:eastAsia="cs-CZ"/>
    </w:rPr>
  </w:style>
  <w:style w:type="character" w:customStyle="1" w:styleId="TextbublinyChar">
    <w:name w:val="Text bubliny Char"/>
    <w:link w:val="Textbubliny"/>
    <w:uiPriority w:val="99"/>
    <w:semiHidden/>
    <w:locked/>
    <w:rsid w:val="00E837B7"/>
    <w:rPr>
      <w:rFonts w:ascii="Tahoma" w:hAnsi="Tahoma" w:cs="Tahoma"/>
      <w:sz w:val="16"/>
      <w:szCs w:val="16"/>
    </w:rPr>
  </w:style>
  <w:style w:type="character" w:styleId="slostrnky">
    <w:name w:val="page number"/>
    <w:uiPriority w:val="99"/>
    <w:rsid w:val="00E837B7"/>
    <w:rPr>
      <w:rFonts w:cs="Times New Roman"/>
    </w:rPr>
  </w:style>
  <w:style w:type="paragraph" w:styleId="Zkladntext">
    <w:name w:val="Body Text"/>
    <w:aliases w:val="subtitle2,body text"/>
    <w:basedOn w:val="Normln"/>
    <w:link w:val="ZkladntextChar"/>
    <w:uiPriority w:val="99"/>
    <w:rsid w:val="00FE6829"/>
    <w:pPr>
      <w:spacing w:after="113"/>
    </w:pPr>
    <w:rPr>
      <w:rFonts w:cs="Times New Roman"/>
      <w:color w:val="000000"/>
      <w:sz w:val="20"/>
      <w:szCs w:val="20"/>
      <w:lang w:eastAsia="cs-CZ"/>
    </w:rPr>
  </w:style>
  <w:style w:type="character" w:customStyle="1" w:styleId="ZkladntextChar">
    <w:name w:val="Základní text Char"/>
    <w:aliases w:val="subtitle2 Char,body text Char"/>
    <w:link w:val="Zkladntext"/>
    <w:uiPriority w:val="99"/>
    <w:locked/>
    <w:rsid w:val="00FE6829"/>
    <w:rPr>
      <w:rFonts w:ascii="Times New Roman" w:hAnsi="Times New Roman" w:cs="Times New Roman"/>
      <w:color w:val="000000"/>
      <w:sz w:val="20"/>
      <w:szCs w:val="20"/>
      <w:lang w:eastAsia="cs-CZ"/>
    </w:rPr>
  </w:style>
  <w:style w:type="table" w:styleId="Mkatabulky">
    <w:name w:val="Table Grid"/>
    <w:basedOn w:val="Normlntabulka"/>
    <w:rsid w:val="00FE6829"/>
    <w:rPr>
      <w:rFonts w:ascii="Times New Roman" w:eastAsia="Times New Roman" w:hAnsi="Times New Roma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ListParagraph1">
    <w:name w:val="List Paragraph1"/>
    <w:basedOn w:val="Normln"/>
    <w:uiPriority w:val="99"/>
    <w:rsid w:val="0041559E"/>
    <w:pPr>
      <w:ind w:left="720"/>
    </w:pPr>
  </w:style>
  <w:style w:type="table" w:customStyle="1" w:styleId="Kalend1">
    <w:name w:val="Kalendář 1"/>
    <w:uiPriority w:val="99"/>
    <w:rsid w:val="00DA36AF"/>
    <w:rPr>
      <w:rFonts w:ascii="Calibri" w:eastAsia="Times New Roman" w:hAnsi="Calibri" w:cs="Calibri"/>
    </w:rPr>
    <w:tblPr>
      <w:tblStyleRowBandSize w:val="1"/>
      <w:tblStyleColBandSize w:val="1"/>
      <w:tblCellMar>
        <w:top w:w="0" w:type="dxa"/>
        <w:left w:w="108" w:type="dxa"/>
        <w:bottom w:w="0" w:type="dxa"/>
        <w:right w:w="108" w:type="dxa"/>
      </w:tblCellMar>
    </w:tblPr>
  </w:style>
  <w:style w:type="character" w:styleId="Hypertextovodkaz">
    <w:name w:val="Hyperlink"/>
    <w:uiPriority w:val="99"/>
    <w:rsid w:val="001436C2"/>
    <w:rPr>
      <w:rFonts w:cs="Times New Roman"/>
      <w:color w:val="0000FF"/>
      <w:u w:val="single"/>
    </w:rPr>
  </w:style>
  <w:style w:type="character" w:styleId="Odkaznakoment">
    <w:name w:val="annotation reference"/>
    <w:uiPriority w:val="99"/>
    <w:semiHidden/>
    <w:rsid w:val="00152172"/>
    <w:rPr>
      <w:rFonts w:cs="Times New Roman"/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rsid w:val="00152172"/>
    <w:rPr>
      <w:sz w:val="20"/>
      <w:szCs w:val="20"/>
    </w:rPr>
  </w:style>
  <w:style w:type="character" w:customStyle="1" w:styleId="TextkomenteChar">
    <w:name w:val="Text komentáře Char"/>
    <w:link w:val="Textkomente"/>
    <w:uiPriority w:val="99"/>
    <w:semiHidden/>
    <w:rsid w:val="00B52749"/>
    <w:rPr>
      <w:rFonts w:cs="Arial"/>
      <w:sz w:val="20"/>
      <w:szCs w:val="20"/>
      <w:lang w:eastAsia="en-US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rsid w:val="00152172"/>
    <w:rPr>
      <w:b/>
      <w:bCs/>
    </w:rPr>
  </w:style>
  <w:style w:type="character" w:customStyle="1" w:styleId="PedmtkomenteChar">
    <w:name w:val="Předmět komentáře Char"/>
    <w:link w:val="Pedmtkomente"/>
    <w:uiPriority w:val="99"/>
    <w:semiHidden/>
    <w:rsid w:val="00B52749"/>
    <w:rPr>
      <w:rFonts w:cs="Arial"/>
      <w:b/>
      <w:bCs/>
      <w:sz w:val="20"/>
      <w:szCs w:val="20"/>
      <w:lang w:eastAsia="en-US"/>
    </w:rPr>
  </w:style>
  <w:style w:type="paragraph" w:styleId="FormtovanvHTML">
    <w:name w:val="HTML Preformatted"/>
    <w:basedOn w:val="Normln"/>
    <w:link w:val="FormtovanvHTMLChar"/>
    <w:uiPriority w:val="99"/>
    <w:rsid w:val="00113CD7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before="0" w:after="0"/>
      <w:ind w:left="0" w:firstLine="0"/>
      <w:jc w:val="left"/>
    </w:pPr>
    <w:rPr>
      <w:rFonts w:ascii="Courier New" w:eastAsia="Times New Roman" w:hAnsi="Courier New" w:cs="Courier New"/>
      <w:sz w:val="20"/>
      <w:szCs w:val="20"/>
      <w:lang w:eastAsia="cs-CZ"/>
    </w:rPr>
  </w:style>
  <w:style w:type="character" w:customStyle="1" w:styleId="FormtovanvHTMLChar">
    <w:name w:val="Formátovaný v HTML Char"/>
    <w:link w:val="FormtovanvHTML"/>
    <w:uiPriority w:val="99"/>
    <w:semiHidden/>
    <w:rsid w:val="00B52749"/>
    <w:rPr>
      <w:rFonts w:ascii="Courier New" w:hAnsi="Courier New" w:cs="Courier New"/>
      <w:sz w:val="20"/>
      <w:szCs w:val="20"/>
      <w:lang w:eastAsia="en-US"/>
    </w:rPr>
  </w:style>
  <w:style w:type="numbering" w:customStyle="1" w:styleId="Smlouvy">
    <w:name w:val="Smlouvy"/>
    <w:rsid w:val="00B52749"/>
    <w:pPr>
      <w:numPr>
        <w:numId w:val="12"/>
      </w:numPr>
    </w:pPr>
  </w:style>
  <w:style w:type="paragraph" w:styleId="Odstavecseseznamem">
    <w:name w:val="List Paragraph"/>
    <w:basedOn w:val="Normln"/>
    <w:uiPriority w:val="34"/>
    <w:qFormat/>
    <w:rsid w:val="009813B9"/>
    <w:pPr>
      <w:ind w:left="720"/>
      <w:contextualSpacing/>
    </w:pPr>
    <w:rPr>
      <w:rFonts w:eastAsiaTheme="minorHAnsi" w:cstheme="minorBidi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4698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02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579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1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08117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081172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408117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4081172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08117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3408117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1707">
                              <w:marLeft w:val="130"/>
                              <w:marRight w:val="0"/>
                              <w:marTop w:val="70"/>
                              <w:marBottom w:val="5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1713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9">
                                  <w:marLeft w:val="0"/>
                                  <w:marRight w:val="0"/>
                                  <w:marTop w:val="100"/>
                                  <w:marBottom w:val="10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172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13408117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40811712">
                              <w:marLeft w:val="0"/>
                              <w:marRight w:val="0"/>
                              <w:marTop w:val="30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081170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15">
                                  <w:marLeft w:val="0"/>
                                  <w:marRight w:val="0"/>
                                  <w:marTop w:val="0"/>
                                  <w:marBottom w:val="2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4081171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18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811721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2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  <w:div w:id="1340811723">
                                      <w:marLeft w:val="30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40811722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3408117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2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408117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134081173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811724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31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0811735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525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0679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651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1673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3885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233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7343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yperlink" Target="mailto:klem.k@czechglobe.cz" TargetMode="Externa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png"/><Relationship Id="rId4" Type="http://schemas.openxmlformats.org/officeDocument/2006/relationships/webSettings" Target="webSettings.xml"/><Relationship Id="rId9" Type="http://schemas.openxmlformats.org/officeDocument/2006/relationships/image" Target="media/image2.png"/><Relationship Id="rId14" Type="http://schemas.openxmlformats.org/officeDocument/2006/relationships/header" Target="header2.xml"/></Relationships>
</file>

<file path=word/_rels/header2.xml.rels><?xml version="1.0" encoding="UTF-8" standalone="yes"?>
<Relationships xmlns="http://schemas.openxmlformats.org/package/2006/relationships"><Relationship Id="rId2" Type="http://schemas.openxmlformats.org/officeDocument/2006/relationships/image" Target="media/image6.jpe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41</TotalTime>
  <Pages>9</Pages>
  <Words>2749</Words>
  <Characters>15248</Characters>
  <Application>Microsoft Office Word</Application>
  <DocSecurity>0</DocSecurity>
  <Lines>127</Lines>
  <Paragraphs>35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SMLOUVA O DÍLO</vt:lpstr>
    </vt:vector>
  </TitlesOfParts>
  <Company>ÚSBE</Company>
  <LinksUpToDate>false</LinksUpToDate>
  <CharactersWithSpaces>17962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SMLOUVA O DÍLO</dc:title>
  <dc:creator>Michal Minařík</dc:creator>
  <cp:lastModifiedBy>Michal Minarik</cp:lastModifiedBy>
  <cp:revision>3</cp:revision>
  <cp:lastPrinted>2017-03-01T08:19:00Z</cp:lastPrinted>
  <dcterms:created xsi:type="dcterms:W3CDTF">2022-06-15T06:47:00Z</dcterms:created>
  <dcterms:modified xsi:type="dcterms:W3CDTF">2022-06-15T15:36:00Z</dcterms:modified>
</cp:coreProperties>
</file>